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AF47C" w14:textId="2FF24357" w:rsidR="004A1ED4" w:rsidRPr="007C7533" w:rsidRDefault="0038561B" w:rsidP="007C7533">
      <w:pPr>
        <w:tabs>
          <w:tab w:val="left" w:pos="3296"/>
          <w:tab w:val="center" w:pos="4513"/>
        </w:tabs>
        <w:spacing w:line="276" w:lineRule="auto"/>
        <w:jc w:val="center"/>
        <w:rPr>
          <w:b/>
          <w:color w:val="000000" w:themeColor="text1"/>
          <w:sz w:val="36"/>
          <w:szCs w:val="36"/>
        </w:rPr>
      </w:pPr>
      <w:bookmarkStart w:id="0" w:name="_Hlk53671170"/>
      <w:bookmarkStart w:id="1" w:name="_Hlk53671818"/>
      <w:bookmarkStart w:id="2" w:name="_Hlk53671200"/>
      <w:r w:rsidRPr="007C7533">
        <w:rPr>
          <w:noProof/>
          <w:sz w:val="24"/>
          <w:szCs w:val="24"/>
        </w:rPr>
        <w:drawing>
          <wp:anchor distT="0" distB="0" distL="114300" distR="114300" simplePos="0" relativeHeight="251658241" behindDoc="0" locked="0" layoutInCell="1" allowOverlap="1" wp14:anchorId="24387FD6" wp14:editId="235E68B9">
            <wp:simplePos x="0" y="0"/>
            <wp:positionH relativeFrom="column">
              <wp:posOffset>678180</wp:posOffset>
            </wp:positionH>
            <wp:positionV relativeFrom="paragraph">
              <wp:posOffset>1236980</wp:posOffset>
            </wp:positionV>
            <wp:extent cx="4585970" cy="258000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85970" cy="258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53671221"/>
      <w:bookmarkEnd w:id="0"/>
      <w:bookmarkEnd w:id="1"/>
      <w:bookmarkEnd w:id="2"/>
      <w:r w:rsidR="007C7533" w:rsidRPr="007C7533">
        <w:t xml:space="preserve"> </w:t>
      </w:r>
      <w:r w:rsidR="007C7533" w:rsidRPr="007C7533">
        <w:rPr>
          <w:b/>
          <w:noProof/>
          <w:color w:val="000000" w:themeColor="text1"/>
          <w:sz w:val="36"/>
          <w:szCs w:val="36"/>
        </w:rPr>
        <w:t>Los principales centros de datos (Data Centres) especifican las tuberías KPS de Polietileno de Alta densidad (PEAD /HDPE) &amp; tapas de acceso Fibrelite de material compuesto</w:t>
      </w:r>
    </w:p>
    <w:p w14:paraId="510F318A" w14:textId="7C0E3A71" w:rsidR="009752DF" w:rsidRPr="007C7533" w:rsidRDefault="009752DF" w:rsidP="009752DF">
      <w:pPr>
        <w:tabs>
          <w:tab w:val="left" w:pos="3296"/>
          <w:tab w:val="center" w:pos="4513"/>
        </w:tabs>
        <w:spacing w:line="480" w:lineRule="auto"/>
        <w:jc w:val="center"/>
        <w:rPr>
          <w:b/>
          <w:bCs/>
          <w:sz w:val="24"/>
          <w:szCs w:val="24"/>
          <w:lang w:val="es-ES"/>
        </w:rPr>
      </w:pPr>
    </w:p>
    <w:p w14:paraId="3853E8D2" w14:textId="714F4650" w:rsidR="00001362" w:rsidRPr="007C7533" w:rsidRDefault="009752DF" w:rsidP="007C7533">
      <w:pPr>
        <w:tabs>
          <w:tab w:val="left" w:pos="3296"/>
          <w:tab w:val="center" w:pos="4513"/>
        </w:tabs>
        <w:spacing w:line="480" w:lineRule="auto"/>
        <w:jc w:val="both"/>
        <w:rPr>
          <w:sz w:val="24"/>
          <w:szCs w:val="24"/>
        </w:rPr>
      </w:pPr>
      <w:r w:rsidRPr="007C7533">
        <w:rPr>
          <w:i/>
          <w:iCs/>
          <w:sz w:val="24"/>
          <w:szCs w:val="24"/>
          <w:lang w:val="es-ES"/>
        </w:rPr>
        <w:t>En un mundo digital en crecimiento, los centros de datos son críticos. Con 3.6 millones de m2 de superficie usada por centros de datos a lo largo de Europa y más de 70 proyectos (851.000 m2</w:t>
      </w:r>
      <w:proofErr w:type="gramStart"/>
      <w:r w:rsidRPr="007C7533">
        <w:rPr>
          <w:i/>
          <w:iCs/>
          <w:sz w:val="24"/>
          <w:szCs w:val="24"/>
          <w:lang w:val="es-ES"/>
        </w:rPr>
        <w:t>)  en</w:t>
      </w:r>
      <w:proofErr w:type="gramEnd"/>
      <w:r w:rsidRPr="007C7533">
        <w:rPr>
          <w:i/>
          <w:iCs/>
          <w:sz w:val="24"/>
          <w:szCs w:val="24"/>
          <w:lang w:val="es-ES"/>
        </w:rPr>
        <w:t xml:space="preserve"> progreso en 12 países europeos (</w:t>
      </w:r>
      <w:proofErr w:type="spellStart"/>
      <w:r w:rsidRPr="007C7533">
        <w:rPr>
          <w:i/>
          <w:iCs/>
          <w:sz w:val="24"/>
          <w:szCs w:val="24"/>
          <w:lang w:val="es-ES"/>
        </w:rPr>
        <w:t>ResearchAndMarkets</w:t>
      </w:r>
      <w:proofErr w:type="spellEnd"/>
      <w:r w:rsidRPr="007C7533">
        <w:rPr>
          <w:i/>
          <w:iCs/>
          <w:sz w:val="24"/>
          <w:szCs w:val="24"/>
          <w:lang w:val="es-ES"/>
        </w:rPr>
        <w:t xml:space="preserve"> 1), su crecimiento sostenido se acelera para cumplir con los requisitos de la tecnología en la nube, Inteligencia Artificial, 5G, el internet de las cosas, almacenamiento de datos y el cambio al trabajo híbrido.</w:t>
      </w:r>
      <w:r w:rsidR="007C7533" w:rsidRPr="007C7533">
        <w:rPr>
          <w:i/>
          <w:iCs/>
          <w:sz w:val="24"/>
          <w:szCs w:val="24"/>
          <w:lang w:val="es-ES"/>
        </w:rPr>
        <w:t xml:space="preserve"> </w:t>
      </w:r>
    </w:p>
    <w:p w14:paraId="4D8EB7C4" w14:textId="00B1BACA" w:rsidR="009752DF" w:rsidRPr="007C7533" w:rsidRDefault="009752DF" w:rsidP="00D92F0B">
      <w:pPr>
        <w:tabs>
          <w:tab w:val="left" w:pos="3296"/>
          <w:tab w:val="center" w:pos="4513"/>
        </w:tabs>
        <w:spacing w:line="480" w:lineRule="auto"/>
        <w:jc w:val="both"/>
        <w:rPr>
          <w:i/>
          <w:iCs/>
          <w:sz w:val="24"/>
          <w:szCs w:val="24"/>
          <w:lang w:val="es-ES"/>
        </w:rPr>
      </w:pPr>
      <w:r w:rsidRPr="007C7533">
        <w:rPr>
          <w:i/>
          <w:iCs/>
          <w:sz w:val="24"/>
          <w:szCs w:val="24"/>
          <w:lang w:val="es-ES"/>
        </w:rPr>
        <w:t xml:space="preserve">Esta tendencia </w:t>
      </w:r>
      <w:r w:rsidR="00B971CC" w:rsidRPr="007C7533">
        <w:rPr>
          <w:i/>
          <w:iCs/>
          <w:sz w:val="24"/>
          <w:szCs w:val="24"/>
          <w:lang w:val="es-ES"/>
        </w:rPr>
        <w:t>se refleja de manera global con unas inversiones en centro de datos que van desde los 244.000 millones de dólares del año 2019 a 432.000 millones de dólares del año 2025 (ResearchAnMarkets2).</w:t>
      </w:r>
    </w:p>
    <w:p w14:paraId="719DAC7A" w14:textId="77777777" w:rsidR="009C1BB5" w:rsidRPr="007C7533" w:rsidRDefault="009C1BB5" w:rsidP="00D92F0B">
      <w:pPr>
        <w:tabs>
          <w:tab w:val="left" w:pos="3296"/>
          <w:tab w:val="center" w:pos="4513"/>
        </w:tabs>
        <w:spacing w:line="480" w:lineRule="auto"/>
        <w:jc w:val="both"/>
        <w:rPr>
          <w:sz w:val="24"/>
          <w:szCs w:val="24"/>
          <w:lang w:val="es-ES"/>
        </w:rPr>
      </w:pPr>
    </w:p>
    <w:p w14:paraId="43229C69" w14:textId="5979D093" w:rsidR="00C641E5" w:rsidRPr="007C7533" w:rsidRDefault="00DD661D" w:rsidP="00DD1667">
      <w:pPr>
        <w:spacing w:line="480" w:lineRule="auto"/>
        <w:jc w:val="both"/>
        <w:rPr>
          <w:b/>
          <w:bCs/>
          <w:i/>
          <w:iCs/>
          <w:sz w:val="24"/>
          <w:szCs w:val="24"/>
          <w:lang w:val="es-ES"/>
        </w:rPr>
      </w:pPr>
      <w:r w:rsidRPr="007C7533">
        <w:rPr>
          <w:b/>
          <w:noProof/>
          <w:color w:val="000000" w:themeColor="text1"/>
          <w:sz w:val="36"/>
          <w:szCs w:val="36"/>
        </w:rPr>
        <w:lastRenderedPageBreak/>
        <w:drawing>
          <wp:anchor distT="0" distB="0" distL="114300" distR="114300" simplePos="0" relativeHeight="251658245" behindDoc="0" locked="0" layoutInCell="1" allowOverlap="1" wp14:anchorId="4F64B69C" wp14:editId="0B7234C8">
            <wp:simplePos x="0" y="0"/>
            <wp:positionH relativeFrom="column">
              <wp:posOffset>593725</wp:posOffset>
            </wp:positionH>
            <wp:positionV relativeFrom="paragraph">
              <wp:posOffset>0</wp:posOffset>
            </wp:positionV>
            <wp:extent cx="4225290" cy="194437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25290"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1CC" w:rsidRPr="007C7533">
        <w:rPr>
          <w:noProof/>
          <w:color w:val="000000" w:themeColor="text1"/>
          <w:sz w:val="24"/>
          <w:szCs w:val="24"/>
        </w:rPr>
        <mc:AlternateContent>
          <mc:Choice Requires="wps">
            <w:drawing>
              <wp:anchor distT="45720" distB="45720" distL="114300" distR="114300" simplePos="0" relativeHeight="251660295" behindDoc="0" locked="0" layoutInCell="1" allowOverlap="1" wp14:anchorId="75D5980E" wp14:editId="31437F67">
                <wp:simplePos x="0" y="0"/>
                <wp:positionH relativeFrom="column">
                  <wp:posOffset>105410</wp:posOffset>
                </wp:positionH>
                <wp:positionV relativeFrom="paragraph">
                  <wp:posOffset>1995170</wp:posOffset>
                </wp:positionV>
                <wp:extent cx="5024755" cy="808355"/>
                <wp:effectExtent l="0" t="0" r="444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808355"/>
                        </a:xfrm>
                        <a:prstGeom prst="rect">
                          <a:avLst/>
                        </a:prstGeom>
                        <a:solidFill>
                          <a:srgbClr val="FFFFFF"/>
                        </a:solidFill>
                        <a:ln w="9525">
                          <a:noFill/>
                          <a:miter lim="800000"/>
                          <a:headEnd/>
                          <a:tailEnd/>
                        </a:ln>
                      </wps:spPr>
                      <wps:txbx>
                        <w:txbxContent>
                          <w:p w14:paraId="4AAE9ADE" w14:textId="3485751D" w:rsidR="00B971CC" w:rsidRPr="00B971CC" w:rsidRDefault="00B971CC" w:rsidP="00B971CC">
                            <w:pPr>
                              <w:spacing w:after="0"/>
                              <w:rPr>
                                <w:i/>
                                <w:iCs/>
                                <w:lang w:val="es-ES"/>
                              </w:rPr>
                            </w:pPr>
                            <w:r w:rsidRPr="007C7533">
                              <w:rPr>
                                <w:i/>
                                <w:iCs/>
                                <w:lang w:val="es-ES"/>
                              </w:rPr>
                              <w:t xml:space="preserve">Tapas de acceso FIBRELITE de material compuesto de plástico reforzado con fibra de vidrio instalada en uno de los mayores centros de datos en </w:t>
                            </w:r>
                            <w:proofErr w:type="gramStart"/>
                            <w:r w:rsidRPr="007C7533">
                              <w:rPr>
                                <w:i/>
                                <w:iCs/>
                                <w:lang w:val="es-ES"/>
                              </w:rPr>
                              <w:t>EEUU</w:t>
                            </w:r>
                            <w:proofErr w:type="gramEnd"/>
                            <w:r w:rsidRPr="007C7533">
                              <w:rPr>
                                <w:i/>
                                <w:iCs/>
                                <w:lang w:val="es-ES"/>
                              </w:rPr>
                              <w:t>.</w:t>
                            </w:r>
                          </w:p>
                          <w:p w14:paraId="028DB591" w14:textId="77777777" w:rsidR="00B971CC" w:rsidRPr="00B971CC" w:rsidRDefault="00B971CC" w:rsidP="00B971CC">
                            <w:pPr>
                              <w:jc w:val="center"/>
                              <w:rPr>
                                <w:i/>
                                <w:iCs/>
                                <w:lang w:val="es-ES"/>
                              </w:rPr>
                            </w:pPr>
                          </w:p>
                          <w:p w14:paraId="60E19DD4" w14:textId="77777777" w:rsidR="00B971CC" w:rsidRPr="00B971CC" w:rsidRDefault="00B971CC" w:rsidP="00BC01B2">
                            <w:pPr>
                              <w:jc w:val="center"/>
                              <w:rPr>
                                <w:i/>
                                <w:iCs/>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980E" id="_x0000_t202" coordsize="21600,21600" o:spt="202" path="m,l,21600r21600,l21600,xe">
                <v:stroke joinstyle="miter"/>
                <v:path gradientshapeok="t" o:connecttype="rect"/>
              </v:shapetype>
              <v:shape id="Text Box 2" o:spid="_x0000_s1026" type="#_x0000_t202" style="position:absolute;left:0;text-align:left;margin-left:8.3pt;margin-top:157.1pt;width:395.65pt;height:63.65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" stroked="f">
                <v:textbox>
                  <w:txbxContent>
                    <w:p w14:paraId="4AAE9ADE" w14:textId="3485751D" w:rsidR="00B971CC" w:rsidRPr="00B971CC" w:rsidRDefault="00B971CC" w:rsidP="00B971CC">
                      <w:pPr>
                        <w:spacing w:after="0"/>
                        <w:rPr>
                          <w:i/>
                          <w:iCs/>
                          <w:lang w:val="es-ES"/>
                        </w:rPr>
                      </w:pPr>
                      <w:r w:rsidRPr="007C7533">
                        <w:rPr>
                          <w:i/>
                          <w:iCs/>
                          <w:lang w:val="es-ES"/>
                        </w:rPr>
                        <w:t xml:space="preserve">Tapas de acceso FIBRELITE de material compuesto de plástico reforzado con fibra de vidrio instalada en uno de los mayores centros de datos en </w:t>
                      </w:r>
                      <w:proofErr w:type="gramStart"/>
                      <w:r w:rsidRPr="007C7533">
                        <w:rPr>
                          <w:i/>
                          <w:iCs/>
                          <w:lang w:val="es-ES"/>
                        </w:rPr>
                        <w:t>EEUU</w:t>
                      </w:r>
                      <w:proofErr w:type="gramEnd"/>
                      <w:r w:rsidRPr="007C7533">
                        <w:rPr>
                          <w:i/>
                          <w:iCs/>
                          <w:lang w:val="es-ES"/>
                        </w:rPr>
                        <w:t>.</w:t>
                      </w:r>
                    </w:p>
                    <w:p w14:paraId="028DB591" w14:textId="77777777" w:rsidR="00B971CC" w:rsidRPr="00B971CC" w:rsidRDefault="00B971CC" w:rsidP="00B971CC">
                      <w:pPr>
                        <w:jc w:val="center"/>
                        <w:rPr>
                          <w:i/>
                          <w:iCs/>
                          <w:lang w:val="es-ES"/>
                        </w:rPr>
                      </w:pPr>
                    </w:p>
                    <w:p w14:paraId="60E19DD4" w14:textId="77777777" w:rsidR="00B971CC" w:rsidRPr="00B971CC" w:rsidRDefault="00B971CC" w:rsidP="00BC01B2">
                      <w:pPr>
                        <w:jc w:val="center"/>
                        <w:rPr>
                          <w:i/>
                          <w:iCs/>
                          <w:lang w:val="es-ES"/>
                        </w:rPr>
                      </w:pPr>
                    </w:p>
                  </w:txbxContent>
                </v:textbox>
                <w10:wrap type="topAndBottom"/>
              </v:shape>
            </w:pict>
          </mc:Fallback>
        </mc:AlternateContent>
      </w:r>
      <w:r w:rsidR="00B971CC" w:rsidRPr="007C7533">
        <w:rPr>
          <w:b/>
          <w:bCs/>
          <w:i/>
          <w:iCs/>
          <w:sz w:val="24"/>
          <w:szCs w:val="24"/>
          <w:lang w:val="es-ES"/>
        </w:rPr>
        <w:t>Servicio de Respaldo. Eliminación del tiempo de inactividad</w:t>
      </w:r>
    </w:p>
    <w:p w14:paraId="57048912" w14:textId="057B70C2" w:rsidR="004F14A8" w:rsidRPr="007C7533" w:rsidRDefault="00B971CC" w:rsidP="00DD1667">
      <w:pPr>
        <w:spacing w:line="480" w:lineRule="auto"/>
        <w:jc w:val="both"/>
        <w:rPr>
          <w:color w:val="000000" w:themeColor="text1"/>
          <w:sz w:val="24"/>
          <w:szCs w:val="24"/>
        </w:rPr>
      </w:pPr>
      <w:r w:rsidRPr="007C7533">
        <w:rPr>
          <w:i/>
          <w:iCs/>
          <w:color w:val="000000" w:themeColor="text1"/>
          <w:sz w:val="24"/>
          <w:szCs w:val="24"/>
          <w:lang w:val="es-ES"/>
        </w:rPr>
        <w:t>Para asegurar la</w:t>
      </w:r>
      <w:r w:rsidR="004F14A8" w:rsidRPr="007C7533">
        <w:rPr>
          <w:i/>
          <w:iCs/>
          <w:color w:val="000000" w:themeColor="text1"/>
          <w:sz w:val="24"/>
          <w:szCs w:val="24"/>
          <w:lang w:val="es-ES"/>
        </w:rPr>
        <w:t>s</w:t>
      </w:r>
      <w:r w:rsidRPr="007C7533">
        <w:rPr>
          <w:i/>
          <w:iCs/>
          <w:color w:val="000000" w:themeColor="text1"/>
          <w:sz w:val="24"/>
          <w:szCs w:val="24"/>
          <w:lang w:val="es-ES"/>
        </w:rPr>
        <w:t xml:space="preserve"> operaciones </w:t>
      </w:r>
      <w:r w:rsidR="004F14A8" w:rsidRPr="007C7533">
        <w:rPr>
          <w:i/>
          <w:iCs/>
          <w:color w:val="000000" w:themeColor="text1"/>
          <w:sz w:val="24"/>
          <w:szCs w:val="24"/>
          <w:lang w:val="es-ES"/>
        </w:rPr>
        <w:t xml:space="preserve">de manera ininterrumpida </w:t>
      </w:r>
      <w:r w:rsidRPr="007C7533">
        <w:rPr>
          <w:i/>
          <w:iCs/>
          <w:color w:val="000000" w:themeColor="text1"/>
          <w:sz w:val="24"/>
          <w:szCs w:val="24"/>
          <w:lang w:val="es-ES"/>
        </w:rPr>
        <w:t xml:space="preserve">y minimizar el riesgo de inactividad, </w:t>
      </w:r>
      <w:r w:rsidR="004F14A8" w:rsidRPr="007C7533">
        <w:rPr>
          <w:i/>
          <w:iCs/>
          <w:color w:val="000000" w:themeColor="text1"/>
          <w:sz w:val="24"/>
          <w:szCs w:val="24"/>
          <w:lang w:val="es-ES"/>
        </w:rPr>
        <w:t xml:space="preserve">cada parte de </w:t>
      </w:r>
      <w:r w:rsidRPr="007C7533">
        <w:rPr>
          <w:i/>
          <w:iCs/>
          <w:color w:val="000000" w:themeColor="text1"/>
          <w:sz w:val="24"/>
          <w:szCs w:val="24"/>
          <w:lang w:val="es-ES"/>
        </w:rPr>
        <w:t xml:space="preserve">los centros de datos </w:t>
      </w:r>
      <w:r w:rsidR="004F14A8" w:rsidRPr="007C7533">
        <w:rPr>
          <w:i/>
          <w:iCs/>
          <w:color w:val="000000" w:themeColor="text1"/>
          <w:sz w:val="24"/>
          <w:szCs w:val="24"/>
          <w:lang w:val="es-ES"/>
        </w:rPr>
        <w:t xml:space="preserve">está meticulosamente planeada y </w:t>
      </w:r>
      <w:r w:rsidRPr="007C7533">
        <w:rPr>
          <w:i/>
          <w:iCs/>
          <w:color w:val="000000" w:themeColor="text1"/>
          <w:sz w:val="24"/>
          <w:szCs w:val="24"/>
          <w:lang w:val="es-ES"/>
        </w:rPr>
        <w:t>son construido</w:t>
      </w:r>
      <w:r w:rsidR="004F14A8" w:rsidRPr="007C7533">
        <w:rPr>
          <w:i/>
          <w:iCs/>
          <w:color w:val="000000" w:themeColor="text1"/>
          <w:sz w:val="24"/>
          <w:szCs w:val="24"/>
          <w:lang w:val="es-ES"/>
        </w:rPr>
        <w:t>s con la mayor calidad de materiales de construcción disponible para generar el mayor rendimiento.</w:t>
      </w:r>
      <w:r w:rsidR="004F14A8" w:rsidRPr="007C7533">
        <w:rPr>
          <w:color w:val="000000" w:themeColor="text1"/>
          <w:sz w:val="24"/>
          <w:szCs w:val="24"/>
          <w:lang w:val="es-ES"/>
        </w:rPr>
        <w:t xml:space="preserve"> </w:t>
      </w:r>
    </w:p>
    <w:p w14:paraId="24544459" w14:textId="2015BF2E" w:rsidR="004F14A8" w:rsidRPr="007C7533" w:rsidRDefault="004F14A8" w:rsidP="00DD1667">
      <w:pPr>
        <w:spacing w:line="480" w:lineRule="auto"/>
        <w:jc w:val="both"/>
        <w:rPr>
          <w:i/>
          <w:iCs/>
          <w:color w:val="000000" w:themeColor="text1"/>
          <w:sz w:val="24"/>
          <w:szCs w:val="24"/>
          <w:lang w:val="es-ES"/>
        </w:rPr>
      </w:pPr>
      <w:r w:rsidRPr="007C7533">
        <w:rPr>
          <w:i/>
          <w:iCs/>
          <w:color w:val="000000" w:themeColor="text1"/>
          <w:sz w:val="24"/>
          <w:szCs w:val="24"/>
          <w:lang w:val="es-ES"/>
        </w:rPr>
        <w:t xml:space="preserve">La infraestructura es una parte integral, que normalmente consta de un sistema de alimentación ininterrumpida (SAI), distribución de energía, sistemas de refrigeración, sistemas contra incendios y sistemas de seguridad, muchos de los cuales tienen redundancias (2N+1 para instalaciones de nivel 4, lo que garantiza un tiempo de actividad del 99,995 %) que incluye generadores de energía de respaldo para evitar la interrupción del servicio. Dos productos contemporáneos que están siendo adoptados por los principales centros de datos de todo el mundo son las tapas de acceso a zanjas ligeras de FIBRELITE de material compuesto de plástico reforzado con fibra de vidro (para proteger y proporcionar un fácil acceso a la </w:t>
      </w:r>
      <w:r w:rsidRPr="007C7533">
        <w:rPr>
          <w:i/>
          <w:iCs/>
          <w:color w:val="000000" w:themeColor="text1"/>
          <w:sz w:val="24"/>
          <w:szCs w:val="24"/>
          <w:lang w:val="es-ES"/>
        </w:rPr>
        <w:lastRenderedPageBreak/>
        <w:t>infraestructura subterránea) y las tuberías conductivas de HDPE de KPS (para alimentar los generadores de respaldo).</w:t>
      </w:r>
    </w:p>
    <w:p w14:paraId="79F4972F" w14:textId="368A616C" w:rsidR="004F14A8" w:rsidRPr="007C7533" w:rsidRDefault="004F14A8" w:rsidP="00DD1667">
      <w:pPr>
        <w:spacing w:line="480" w:lineRule="auto"/>
        <w:jc w:val="both"/>
        <w:rPr>
          <w:b/>
          <w:sz w:val="24"/>
          <w:szCs w:val="24"/>
          <w:lang w:val="es-ES"/>
        </w:rPr>
      </w:pPr>
      <w:r w:rsidRPr="007C7533">
        <w:rPr>
          <w:b/>
          <w:sz w:val="24"/>
          <w:szCs w:val="24"/>
          <w:lang w:val="es-ES"/>
        </w:rPr>
        <w:t>Sistemas de abastecimiento de combustible</w:t>
      </w:r>
      <w:r w:rsidR="001E1F35" w:rsidRPr="007C7533">
        <w:rPr>
          <w:b/>
          <w:sz w:val="24"/>
          <w:szCs w:val="24"/>
          <w:lang w:val="es-ES"/>
        </w:rPr>
        <w:t xml:space="preserve"> de alto rendimiento</w:t>
      </w:r>
      <w:r w:rsidRPr="007C7533">
        <w:rPr>
          <w:b/>
          <w:sz w:val="24"/>
          <w:szCs w:val="24"/>
          <w:lang w:val="es-ES"/>
        </w:rPr>
        <w:t xml:space="preserve"> para generadores de respaldo</w:t>
      </w:r>
      <w:r w:rsidR="001E1F35" w:rsidRPr="007C7533">
        <w:rPr>
          <w:b/>
          <w:sz w:val="24"/>
          <w:szCs w:val="24"/>
          <w:lang w:val="es-ES"/>
        </w:rPr>
        <w:t>.</w:t>
      </w:r>
    </w:p>
    <w:p w14:paraId="670A38C0" w14:textId="4025ECCE" w:rsidR="001E1F35" w:rsidRPr="007C7533" w:rsidRDefault="001E1F35" w:rsidP="00DD1667">
      <w:pPr>
        <w:spacing w:line="480" w:lineRule="auto"/>
        <w:jc w:val="both"/>
        <w:rPr>
          <w:bCs/>
          <w:i/>
          <w:iCs/>
          <w:sz w:val="24"/>
          <w:szCs w:val="24"/>
          <w:lang w:val="es-ES"/>
        </w:rPr>
      </w:pPr>
      <w:r w:rsidRPr="007C7533">
        <w:rPr>
          <w:bCs/>
          <w:i/>
          <w:iCs/>
          <w:sz w:val="24"/>
          <w:szCs w:val="24"/>
          <w:lang w:val="es-ES"/>
        </w:rPr>
        <w:t xml:space="preserve">El suministro de combustible es clave para las operaciones de los generadores de emergencia, conectando los generadores a los tanques de almacenamiento de combustible y los tanques a los puntos de llenado. </w:t>
      </w:r>
      <w:r w:rsidR="00276BE2" w:rsidRPr="007C7533">
        <w:rPr>
          <w:noProof/>
          <w:sz w:val="24"/>
          <w:szCs w:val="24"/>
        </w:rPr>
        <w:drawing>
          <wp:anchor distT="0" distB="0" distL="114300" distR="114300" simplePos="0" relativeHeight="251658243" behindDoc="0" locked="0" layoutInCell="1" allowOverlap="1" wp14:anchorId="07020EEA" wp14:editId="507A42E2">
            <wp:simplePos x="0" y="0"/>
            <wp:positionH relativeFrom="margin">
              <wp:posOffset>3013075</wp:posOffset>
            </wp:positionH>
            <wp:positionV relativeFrom="paragraph">
              <wp:posOffset>352153</wp:posOffset>
            </wp:positionV>
            <wp:extent cx="2710815" cy="3614420"/>
            <wp:effectExtent l="0" t="0" r="0" b="5080"/>
            <wp:wrapSquare wrapText="bothSides"/>
            <wp:docPr id="5" name="Picture 5" descr="A picture containing ground, outdoor,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green, are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815" cy="3614420"/>
                    </a:xfrm>
                    <a:prstGeom prst="rect">
                      <a:avLst/>
                    </a:prstGeom>
                  </pic:spPr>
                </pic:pic>
              </a:graphicData>
            </a:graphic>
            <wp14:sizeRelH relativeFrom="margin">
              <wp14:pctWidth>0</wp14:pctWidth>
            </wp14:sizeRelH>
            <wp14:sizeRelV relativeFrom="margin">
              <wp14:pctHeight>0</wp14:pctHeight>
            </wp14:sizeRelV>
          </wp:anchor>
        </w:drawing>
      </w:r>
      <w:r w:rsidR="00810CA4" w:rsidRPr="007C7533">
        <w:rPr>
          <w:sz w:val="24"/>
          <w:szCs w:val="24"/>
        </w:rPr>
        <w:t xml:space="preserve"> </w:t>
      </w:r>
    </w:p>
    <w:p w14:paraId="623FC1C2" w14:textId="3DB55D3D" w:rsidR="001E1F35" w:rsidRPr="007C7533" w:rsidRDefault="001E1F35" w:rsidP="00DD1667">
      <w:pPr>
        <w:spacing w:line="480" w:lineRule="auto"/>
        <w:jc w:val="both"/>
        <w:rPr>
          <w:i/>
          <w:sz w:val="24"/>
          <w:szCs w:val="24"/>
          <w:lang w:val="es-ES"/>
        </w:rPr>
      </w:pPr>
      <w:r w:rsidRPr="007C7533">
        <w:rPr>
          <w:i/>
          <w:sz w:val="24"/>
          <w:szCs w:val="24"/>
          <w:lang w:val="es-ES"/>
        </w:rPr>
        <w:t xml:space="preserve">Nicolas Lefebvre, </w:t>
      </w:r>
      <w:proofErr w:type="spellStart"/>
      <w:r w:rsidRPr="007C7533">
        <w:rPr>
          <w:i/>
          <w:sz w:val="24"/>
          <w:szCs w:val="24"/>
          <w:lang w:val="es-ES"/>
        </w:rPr>
        <w:t>responsible</w:t>
      </w:r>
      <w:proofErr w:type="spellEnd"/>
      <w:r w:rsidRPr="007C7533">
        <w:rPr>
          <w:i/>
          <w:sz w:val="24"/>
          <w:szCs w:val="24"/>
          <w:lang w:val="es-ES"/>
        </w:rPr>
        <w:t xml:space="preserve"> de generadores de Flipo-</w:t>
      </w:r>
      <w:proofErr w:type="spellStart"/>
      <w:r w:rsidRPr="007C7533">
        <w:rPr>
          <w:i/>
          <w:sz w:val="24"/>
          <w:szCs w:val="24"/>
          <w:lang w:val="es-ES"/>
        </w:rPr>
        <w:t>Richir</w:t>
      </w:r>
      <w:proofErr w:type="spellEnd"/>
      <w:r w:rsidRPr="007C7533">
        <w:rPr>
          <w:i/>
          <w:sz w:val="24"/>
          <w:szCs w:val="24"/>
          <w:lang w:val="es-ES"/>
        </w:rPr>
        <w:t xml:space="preserve"> (Francia, comenta:</w:t>
      </w:r>
    </w:p>
    <w:p w14:paraId="71C6C0C7" w14:textId="09FA805E" w:rsidR="001E1F35" w:rsidRPr="007C7533" w:rsidRDefault="00D0207A" w:rsidP="00DD1667">
      <w:pPr>
        <w:spacing w:line="480" w:lineRule="auto"/>
        <w:jc w:val="both"/>
        <w:rPr>
          <w:i/>
          <w:sz w:val="24"/>
          <w:szCs w:val="24"/>
          <w:lang w:val="es-ES"/>
        </w:rPr>
      </w:pPr>
      <w:r w:rsidRPr="007C7533">
        <w:rPr>
          <w:noProof/>
          <w:color w:val="000000" w:themeColor="text1"/>
          <w:sz w:val="24"/>
          <w:szCs w:val="24"/>
        </w:rPr>
        <mc:AlternateContent>
          <mc:Choice Requires="wps">
            <w:drawing>
              <wp:anchor distT="45720" distB="45720" distL="114300" distR="114300" simplePos="0" relativeHeight="251658244" behindDoc="0" locked="0" layoutInCell="1" allowOverlap="1" wp14:anchorId="04B8950E" wp14:editId="028B28D7">
                <wp:simplePos x="0" y="0"/>
                <wp:positionH relativeFrom="margin">
                  <wp:posOffset>2995930</wp:posOffset>
                </wp:positionH>
                <wp:positionV relativeFrom="paragraph">
                  <wp:posOffset>1530985</wp:posOffset>
                </wp:positionV>
                <wp:extent cx="2726690" cy="628650"/>
                <wp:effectExtent l="0" t="0" r="381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28650"/>
                        </a:xfrm>
                        <a:prstGeom prst="rect">
                          <a:avLst/>
                        </a:prstGeom>
                        <a:solidFill>
                          <a:srgbClr val="FFFFFF"/>
                        </a:solidFill>
                        <a:ln w="9525">
                          <a:noFill/>
                          <a:miter lim="800000"/>
                          <a:headEnd/>
                          <a:tailEnd/>
                        </a:ln>
                      </wps:spPr>
                      <wps:txbx>
                        <w:txbxContent>
                          <w:p w14:paraId="571CC473" w14:textId="6A1B4E58" w:rsidR="00D0207A" w:rsidRPr="00D0207A" w:rsidRDefault="00D0207A" w:rsidP="00D0207A">
                            <w:pPr>
                              <w:jc w:val="center"/>
                              <w:rPr>
                                <w:i/>
                                <w:iCs/>
                              </w:rPr>
                            </w:pPr>
                            <w:proofErr w:type="spellStart"/>
                            <w:r w:rsidRPr="00D0207A">
                              <w:rPr>
                                <w:i/>
                                <w:iCs/>
                              </w:rPr>
                              <w:t>Tuberías</w:t>
                            </w:r>
                            <w:proofErr w:type="spellEnd"/>
                            <w:r w:rsidRPr="00D0207A">
                              <w:rPr>
                                <w:i/>
                                <w:iCs/>
                              </w:rPr>
                              <w:t xml:space="preserve"> KPS </w:t>
                            </w:r>
                            <w:proofErr w:type="spellStart"/>
                            <w:r w:rsidRPr="00D0207A">
                              <w:rPr>
                                <w:i/>
                                <w:iCs/>
                              </w:rPr>
                              <w:t>instaladas</w:t>
                            </w:r>
                            <w:proofErr w:type="spellEnd"/>
                            <w:r w:rsidRPr="00D0207A">
                              <w:rPr>
                                <w:i/>
                                <w:iCs/>
                              </w:rPr>
                              <w:t xml:space="preserve"> </w:t>
                            </w:r>
                            <w:proofErr w:type="spellStart"/>
                            <w:r w:rsidRPr="00D0207A">
                              <w:rPr>
                                <w:i/>
                                <w:iCs/>
                              </w:rPr>
                              <w:t>en</w:t>
                            </w:r>
                            <w:proofErr w:type="spellEnd"/>
                            <w:r w:rsidRPr="00D0207A">
                              <w:rPr>
                                <w:i/>
                                <w:iCs/>
                              </w:rPr>
                              <w:t xml:space="preserve"> </w:t>
                            </w:r>
                            <w:proofErr w:type="spellStart"/>
                            <w:r w:rsidRPr="00D0207A">
                              <w:rPr>
                                <w:i/>
                                <w:iCs/>
                              </w:rPr>
                              <w:t>una</w:t>
                            </w:r>
                            <w:proofErr w:type="spellEnd"/>
                            <w:r w:rsidRPr="00D0207A">
                              <w:rPr>
                                <w:i/>
                                <w:iCs/>
                              </w:rPr>
                              <w:t xml:space="preserve"> base de </w:t>
                            </w:r>
                            <w:proofErr w:type="spellStart"/>
                            <w:r w:rsidRPr="00D0207A">
                              <w:rPr>
                                <w:i/>
                                <w:iCs/>
                              </w:rPr>
                              <w:t>datos</w:t>
                            </w:r>
                            <w:proofErr w:type="spellEnd"/>
                            <w:r w:rsidRPr="00D0207A">
                              <w:rPr>
                                <w:i/>
                                <w:iCs/>
                              </w:rPr>
                              <w:t xml:space="preserve"> China para </w:t>
                            </w:r>
                            <w:proofErr w:type="spellStart"/>
                            <w:r w:rsidRPr="00D0207A">
                              <w:rPr>
                                <w:i/>
                                <w:iCs/>
                              </w:rPr>
                              <w:t>una</w:t>
                            </w:r>
                            <w:proofErr w:type="spellEnd"/>
                            <w:r w:rsidRPr="00D0207A">
                              <w:rPr>
                                <w:i/>
                                <w:iCs/>
                              </w:rPr>
                              <w:t xml:space="preserve"> de las </w:t>
                            </w:r>
                            <w:proofErr w:type="spellStart"/>
                            <w:r w:rsidRPr="00D0207A">
                              <w:rPr>
                                <w:i/>
                                <w:iCs/>
                              </w:rPr>
                              <w:t>marcas</w:t>
                            </w:r>
                            <w:proofErr w:type="spellEnd"/>
                            <w:r w:rsidRPr="00D0207A">
                              <w:rPr>
                                <w:i/>
                                <w:iCs/>
                              </w:rPr>
                              <w:t xml:space="preserve"> </w:t>
                            </w:r>
                            <w:proofErr w:type="spellStart"/>
                            <w:r w:rsidRPr="00D0207A">
                              <w:rPr>
                                <w:i/>
                                <w:iCs/>
                              </w:rPr>
                              <w:t>tecnológicas</w:t>
                            </w:r>
                            <w:proofErr w:type="spellEnd"/>
                            <w:r w:rsidRPr="00D0207A">
                              <w:rPr>
                                <w:i/>
                                <w:iCs/>
                              </w:rPr>
                              <w:t xml:space="preserve"> </w:t>
                            </w:r>
                            <w:proofErr w:type="spellStart"/>
                            <w:r w:rsidRPr="00D0207A">
                              <w:rPr>
                                <w:i/>
                                <w:iCs/>
                              </w:rPr>
                              <w:t>más</w:t>
                            </w:r>
                            <w:proofErr w:type="spellEnd"/>
                            <w:r w:rsidRPr="00D0207A">
                              <w:rPr>
                                <w:i/>
                                <w:iCs/>
                              </w:rPr>
                              <w:t xml:space="preserve"> </w:t>
                            </w:r>
                            <w:proofErr w:type="spellStart"/>
                            <w:r w:rsidRPr="00D0207A">
                              <w:rPr>
                                <w:i/>
                                <w:iCs/>
                              </w:rPr>
                              <w:t>grandes</w:t>
                            </w:r>
                            <w:proofErr w:type="spellEnd"/>
                            <w:r w:rsidRPr="00D0207A">
                              <w:rPr>
                                <w:i/>
                                <w:iCs/>
                              </w:rPr>
                              <w:t xml:space="preserve"> del </w:t>
                            </w:r>
                            <w:proofErr w:type="spellStart"/>
                            <w:r w:rsidRPr="00D0207A">
                              <w:rPr>
                                <w:i/>
                                <w:iCs/>
                              </w:rPr>
                              <w:t>mundo</w:t>
                            </w:r>
                            <w:proofErr w:type="spellEnd"/>
                          </w:p>
                          <w:p w14:paraId="72227C7A" w14:textId="622240CC" w:rsidR="009F0981" w:rsidRPr="001A418E" w:rsidRDefault="009F0981" w:rsidP="009F0981">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950E" id="_x0000_s1027" type="#_x0000_t202" style="position:absolute;left:0;text-align:left;margin-left:235.9pt;margin-top:120.55pt;width:214.7pt;height:49.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" stroked="f">
                <v:textbox>
                  <w:txbxContent>
                    <w:p w14:paraId="571CC473" w14:textId="6A1B4E58" w:rsidR="00D0207A" w:rsidRPr="00D0207A" w:rsidRDefault="00D0207A" w:rsidP="00D0207A">
                      <w:pPr>
                        <w:jc w:val="center"/>
                        <w:rPr>
                          <w:i/>
                          <w:iCs/>
                        </w:rPr>
                      </w:pPr>
                      <w:proofErr w:type="spellStart"/>
                      <w:r w:rsidRPr="00D0207A">
                        <w:rPr>
                          <w:i/>
                          <w:iCs/>
                        </w:rPr>
                        <w:t>Tuberías</w:t>
                      </w:r>
                      <w:proofErr w:type="spellEnd"/>
                      <w:r w:rsidRPr="00D0207A">
                        <w:rPr>
                          <w:i/>
                          <w:iCs/>
                        </w:rPr>
                        <w:t xml:space="preserve"> KPS </w:t>
                      </w:r>
                      <w:proofErr w:type="spellStart"/>
                      <w:r w:rsidRPr="00D0207A">
                        <w:rPr>
                          <w:i/>
                          <w:iCs/>
                        </w:rPr>
                        <w:t>instaladas</w:t>
                      </w:r>
                      <w:proofErr w:type="spellEnd"/>
                      <w:r w:rsidRPr="00D0207A">
                        <w:rPr>
                          <w:i/>
                          <w:iCs/>
                        </w:rPr>
                        <w:t xml:space="preserve"> </w:t>
                      </w:r>
                      <w:proofErr w:type="spellStart"/>
                      <w:r w:rsidRPr="00D0207A">
                        <w:rPr>
                          <w:i/>
                          <w:iCs/>
                        </w:rPr>
                        <w:t>en</w:t>
                      </w:r>
                      <w:proofErr w:type="spellEnd"/>
                      <w:r w:rsidRPr="00D0207A">
                        <w:rPr>
                          <w:i/>
                          <w:iCs/>
                        </w:rPr>
                        <w:t xml:space="preserve"> </w:t>
                      </w:r>
                      <w:proofErr w:type="spellStart"/>
                      <w:r w:rsidRPr="00D0207A">
                        <w:rPr>
                          <w:i/>
                          <w:iCs/>
                        </w:rPr>
                        <w:t>una</w:t>
                      </w:r>
                      <w:proofErr w:type="spellEnd"/>
                      <w:r w:rsidRPr="00D0207A">
                        <w:rPr>
                          <w:i/>
                          <w:iCs/>
                        </w:rPr>
                        <w:t xml:space="preserve"> base de </w:t>
                      </w:r>
                      <w:proofErr w:type="spellStart"/>
                      <w:r w:rsidRPr="00D0207A">
                        <w:rPr>
                          <w:i/>
                          <w:iCs/>
                        </w:rPr>
                        <w:t>datos</w:t>
                      </w:r>
                      <w:proofErr w:type="spellEnd"/>
                      <w:r w:rsidRPr="00D0207A">
                        <w:rPr>
                          <w:i/>
                          <w:iCs/>
                        </w:rPr>
                        <w:t xml:space="preserve"> China para </w:t>
                      </w:r>
                      <w:proofErr w:type="spellStart"/>
                      <w:r w:rsidRPr="00D0207A">
                        <w:rPr>
                          <w:i/>
                          <w:iCs/>
                        </w:rPr>
                        <w:t>una</w:t>
                      </w:r>
                      <w:proofErr w:type="spellEnd"/>
                      <w:r w:rsidRPr="00D0207A">
                        <w:rPr>
                          <w:i/>
                          <w:iCs/>
                        </w:rPr>
                        <w:t xml:space="preserve"> de las </w:t>
                      </w:r>
                      <w:proofErr w:type="spellStart"/>
                      <w:r w:rsidRPr="00D0207A">
                        <w:rPr>
                          <w:i/>
                          <w:iCs/>
                        </w:rPr>
                        <w:t>marcas</w:t>
                      </w:r>
                      <w:proofErr w:type="spellEnd"/>
                      <w:r w:rsidRPr="00D0207A">
                        <w:rPr>
                          <w:i/>
                          <w:iCs/>
                        </w:rPr>
                        <w:t xml:space="preserve"> </w:t>
                      </w:r>
                      <w:proofErr w:type="spellStart"/>
                      <w:r w:rsidRPr="00D0207A">
                        <w:rPr>
                          <w:i/>
                          <w:iCs/>
                        </w:rPr>
                        <w:t>tecnológicas</w:t>
                      </w:r>
                      <w:proofErr w:type="spellEnd"/>
                      <w:r w:rsidRPr="00D0207A">
                        <w:rPr>
                          <w:i/>
                          <w:iCs/>
                        </w:rPr>
                        <w:t xml:space="preserve"> </w:t>
                      </w:r>
                      <w:proofErr w:type="spellStart"/>
                      <w:r w:rsidRPr="00D0207A">
                        <w:rPr>
                          <w:i/>
                          <w:iCs/>
                        </w:rPr>
                        <w:t>más</w:t>
                      </w:r>
                      <w:proofErr w:type="spellEnd"/>
                      <w:r w:rsidRPr="00D0207A">
                        <w:rPr>
                          <w:i/>
                          <w:iCs/>
                        </w:rPr>
                        <w:t xml:space="preserve"> </w:t>
                      </w:r>
                      <w:proofErr w:type="spellStart"/>
                      <w:r w:rsidRPr="00D0207A">
                        <w:rPr>
                          <w:i/>
                          <w:iCs/>
                        </w:rPr>
                        <w:t>grandes</w:t>
                      </w:r>
                      <w:proofErr w:type="spellEnd"/>
                      <w:r w:rsidRPr="00D0207A">
                        <w:rPr>
                          <w:i/>
                          <w:iCs/>
                        </w:rPr>
                        <w:t xml:space="preserve"> del </w:t>
                      </w:r>
                      <w:proofErr w:type="spellStart"/>
                      <w:r w:rsidRPr="00D0207A">
                        <w:rPr>
                          <w:i/>
                          <w:iCs/>
                        </w:rPr>
                        <w:t>mundo</w:t>
                      </w:r>
                      <w:proofErr w:type="spellEnd"/>
                    </w:p>
                    <w:p w14:paraId="72227C7A" w14:textId="622240CC" w:rsidR="009F0981" w:rsidRPr="001A418E" w:rsidRDefault="009F0981" w:rsidP="009F0981">
                      <w:pPr>
                        <w:jc w:val="center"/>
                        <w:rPr>
                          <w:i/>
                          <w:iCs/>
                        </w:rPr>
                      </w:pPr>
                    </w:p>
                  </w:txbxContent>
                </v:textbox>
                <w10:wrap type="square" anchorx="margin"/>
              </v:shape>
            </w:pict>
          </mc:Fallback>
        </mc:AlternateContent>
      </w:r>
      <w:r w:rsidR="001E1F35" w:rsidRPr="007C7533">
        <w:rPr>
          <w:i/>
          <w:sz w:val="24"/>
          <w:szCs w:val="24"/>
          <w:lang w:val="es-ES"/>
        </w:rPr>
        <w:t>“Instalamos regularmente generadores para respaldar los centros de datos en caso de un corte de energía. Hemos estado utilizando tuberías conductivas de pared doble de KPS exclusivamente durante más de 10 años para conectar generadores a tanques de almacenamiento subterráneos. La tubería KPS es fácil de instalar, principalmente gracias al montaje por termo soldadura, y la gama de productos es muy completa, lo que permite crear cualquier tipo de red, incluso las más complejas.”</w:t>
      </w:r>
    </w:p>
    <w:p w14:paraId="2048866E" w14:textId="5466B16E" w:rsidR="001E1F35" w:rsidRPr="007C7533" w:rsidRDefault="001E1F35" w:rsidP="00DD1667">
      <w:pPr>
        <w:spacing w:line="480" w:lineRule="auto"/>
        <w:jc w:val="both"/>
        <w:rPr>
          <w:i/>
          <w:sz w:val="24"/>
          <w:szCs w:val="24"/>
          <w:lang w:val="es-ES"/>
        </w:rPr>
      </w:pPr>
      <w:r w:rsidRPr="007C7533">
        <w:rPr>
          <w:i/>
          <w:sz w:val="24"/>
          <w:szCs w:val="24"/>
          <w:lang w:val="es-ES"/>
        </w:rPr>
        <w:lastRenderedPageBreak/>
        <w:t xml:space="preserve">Resistente a la corrosión, seguro y fácil de instalar (gracias a los accesorios de electrofusión compactos), el sistema de tuberías de HDPE de KPS ayuda a que el combustible fluya de forma segura, incluso proporcionando protección contra los movimientos del suelo (utilizando la elasticidad y flexibilidad del HDPE). La seguridad se puede mejorar aún más instalando la opción de tubería conductiva de KPS, lo que garantiza una conductividad continua entre el tanque y el final de la línea (que se puede conectar a tierra). Esto ayuda a evitar la acumulación de cargas eléctricas que, de lo contrario, podrían generarse por la fricción de la velocidad del combustible y la superficie interna de plástico. La tubería de 4” (110 mm) de KPS también brinda un caudal de 933 litros/minuto, lo que la hace ideal para líneas de llenado (la tubería de KPS está disponible en diámetros de 1” a 4” en pared simple o doble). KPS también lanzará </w:t>
      </w:r>
      <w:proofErr w:type="spellStart"/>
      <w:r w:rsidRPr="007C7533">
        <w:rPr>
          <w:i/>
          <w:sz w:val="24"/>
          <w:szCs w:val="24"/>
          <w:lang w:val="es-ES"/>
        </w:rPr>
        <w:t>pr</w:t>
      </w:r>
      <w:r w:rsidR="004C33DE" w:rsidRPr="007C7533">
        <w:rPr>
          <w:i/>
          <w:sz w:val="24"/>
          <w:szCs w:val="24"/>
          <w:lang w:val="es-ES"/>
        </w:rPr>
        <w:t>óximamante</w:t>
      </w:r>
      <w:proofErr w:type="spellEnd"/>
      <w:r w:rsidRPr="007C7533">
        <w:rPr>
          <w:i/>
          <w:sz w:val="24"/>
          <w:szCs w:val="24"/>
          <w:lang w:val="es-ES"/>
        </w:rPr>
        <w:t xml:space="preserve"> una gama de productos de pared doble de 6”.</w:t>
      </w:r>
    </w:p>
    <w:bookmarkEnd w:id="3"/>
    <w:p w14:paraId="37CBCAFC" w14:textId="2F49942A" w:rsidR="00D44ECA" w:rsidRPr="007C7533" w:rsidRDefault="004C33DE" w:rsidP="00EE194D">
      <w:pPr>
        <w:spacing w:line="480" w:lineRule="auto"/>
        <w:jc w:val="both"/>
        <w:rPr>
          <w:b/>
          <w:bCs/>
          <w:sz w:val="24"/>
          <w:szCs w:val="24"/>
          <w:lang w:val="es-ES"/>
        </w:rPr>
      </w:pPr>
      <w:r w:rsidRPr="007C7533">
        <w:rPr>
          <w:b/>
          <w:bCs/>
          <w:sz w:val="24"/>
          <w:szCs w:val="24"/>
          <w:lang w:val="es-ES"/>
        </w:rPr>
        <w:t>Acceso a Infraestructuras Subterráneas Sencillo y Seguro.</w:t>
      </w:r>
      <w:r w:rsidR="00AF136F" w:rsidRPr="007C7533">
        <w:rPr>
          <w:noProof/>
          <w:color w:val="000000" w:themeColor="text1"/>
          <w:sz w:val="24"/>
          <w:szCs w:val="24"/>
        </w:rPr>
        <mc:AlternateContent>
          <mc:Choice Requires="wps">
            <w:drawing>
              <wp:anchor distT="45720" distB="45720" distL="114300" distR="114300" simplePos="0" relativeHeight="251658247" behindDoc="0" locked="0" layoutInCell="1" allowOverlap="1" wp14:anchorId="4358AAF8" wp14:editId="57B46F88">
                <wp:simplePos x="0" y="0"/>
                <wp:positionH relativeFrom="margin">
                  <wp:posOffset>2851785</wp:posOffset>
                </wp:positionH>
                <wp:positionV relativeFrom="paragraph">
                  <wp:posOffset>3342005</wp:posOffset>
                </wp:positionV>
                <wp:extent cx="2853055" cy="614680"/>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14680"/>
                        </a:xfrm>
                        <a:prstGeom prst="rect">
                          <a:avLst/>
                        </a:prstGeom>
                        <a:solidFill>
                          <a:srgbClr val="FFFFFF"/>
                        </a:solidFill>
                        <a:ln w="9525">
                          <a:noFill/>
                          <a:miter lim="800000"/>
                          <a:headEnd/>
                          <a:tailEnd/>
                        </a:ln>
                      </wps:spPr>
                      <wps:txbx>
                        <w:txbxContent>
                          <w:p w14:paraId="442AAA0C" w14:textId="77777777" w:rsidR="003E6CAB" w:rsidRPr="003E6CAB" w:rsidRDefault="003E6CAB" w:rsidP="003E6CAB">
                            <w:pPr>
                              <w:jc w:val="center"/>
                              <w:rPr>
                                <w:i/>
                                <w:iCs/>
                              </w:rPr>
                            </w:pPr>
                            <w:proofErr w:type="spellStart"/>
                            <w:r w:rsidRPr="003E6CAB">
                              <w:rPr>
                                <w:i/>
                                <w:iCs/>
                              </w:rPr>
                              <w:t>Cubiertas</w:t>
                            </w:r>
                            <w:proofErr w:type="spellEnd"/>
                            <w:r w:rsidRPr="003E6CAB">
                              <w:rPr>
                                <w:i/>
                                <w:iCs/>
                              </w:rPr>
                              <w:t xml:space="preserve"> </w:t>
                            </w:r>
                            <w:proofErr w:type="spellStart"/>
                            <w:r w:rsidRPr="003E6CAB">
                              <w:rPr>
                                <w:i/>
                                <w:iCs/>
                              </w:rPr>
                              <w:t>livianas</w:t>
                            </w:r>
                            <w:proofErr w:type="spellEnd"/>
                            <w:r w:rsidRPr="003E6CAB">
                              <w:rPr>
                                <w:i/>
                                <w:iCs/>
                              </w:rPr>
                              <w:t xml:space="preserve"> de </w:t>
                            </w:r>
                            <w:proofErr w:type="spellStart"/>
                            <w:r w:rsidRPr="003E6CAB">
                              <w:rPr>
                                <w:i/>
                                <w:iCs/>
                              </w:rPr>
                              <w:t>acceso</w:t>
                            </w:r>
                            <w:proofErr w:type="spellEnd"/>
                            <w:r w:rsidRPr="003E6CAB">
                              <w:rPr>
                                <w:i/>
                                <w:iCs/>
                              </w:rPr>
                              <w:t xml:space="preserve"> al canal </w:t>
                            </w:r>
                            <w:proofErr w:type="spellStart"/>
                            <w:r w:rsidRPr="003E6CAB">
                              <w:rPr>
                                <w:i/>
                                <w:iCs/>
                              </w:rPr>
                              <w:t>Fibrelite</w:t>
                            </w:r>
                            <w:proofErr w:type="spellEnd"/>
                            <w:r w:rsidRPr="003E6CAB">
                              <w:rPr>
                                <w:i/>
                                <w:iCs/>
                              </w:rPr>
                              <w:t xml:space="preserve"> FRP </w:t>
                            </w:r>
                            <w:proofErr w:type="spellStart"/>
                            <w:r w:rsidRPr="003E6CAB">
                              <w:rPr>
                                <w:i/>
                                <w:iCs/>
                              </w:rPr>
                              <w:t>diseñadas</w:t>
                            </w:r>
                            <w:proofErr w:type="spellEnd"/>
                            <w:r w:rsidRPr="003E6CAB">
                              <w:rPr>
                                <w:i/>
                                <w:iCs/>
                              </w:rPr>
                              <w:t xml:space="preserve"> para </w:t>
                            </w:r>
                            <w:proofErr w:type="spellStart"/>
                            <w:r w:rsidRPr="003E6CAB">
                              <w:rPr>
                                <w:i/>
                                <w:iCs/>
                              </w:rPr>
                              <w:t>una</w:t>
                            </w:r>
                            <w:proofErr w:type="spellEnd"/>
                            <w:r w:rsidRPr="003E6CAB">
                              <w:rPr>
                                <w:i/>
                                <w:iCs/>
                              </w:rPr>
                              <w:t xml:space="preserve"> </w:t>
                            </w:r>
                            <w:proofErr w:type="spellStart"/>
                            <w:r w:rsidRPr="003E6CAB">
                              <w:rPr>
                                <w:i/>
                                <w:iCs/>
                              </w:rPr>
                              <w:t>extracción</w:t>
                            </w:r>
                            <w:proofErr w:type="spellEnd"/>
                            <w:r w:rsidRPr="003E6CAB">
                              <w:rPr>
                                <w:i/>
                                <w:iCs/>
                              </w:rPr>
                              <w:t xml:space="preserve"> y </w:t>
                            </w:r>
                            <w:proofErr w:type="spellStart"/>
                            <w:r w:rsidRPr="003E6CAB">
                              <w:rPr>
                                <w:i/>
                                <w:iCs/>
                              </w:rPr>
                              <w:t>reemplazo</w:t>
                            </w:r>
                            <w:proofErr w:type="spellEnd"/>
                            <w:r w:rsidRPr="003E6CAB">
                              <w:rPr>
                                <w:i/>
                                <w:iCs/>
                              </w:rPr>
                              <w:t xml:space="preserve"> manual </w:t>
                            </w:r>
                            <w:proofErr w:type="spellStart"/>
                            <w:r w:rsidRPr="003E6CAB">
                              <w:rPr>
                                <w:i/>
                                <w:iCs/>
                              </w:rPr>
                              <w:t>seguro</w:t>
                            </w:r>
                            <w:proofErr w:type="spellEnd"/>
                          </w:p>
                          <w:p w14:paraId="3190CAB2" w14:textId="1C2B4CB6" w:rsidR="0014604D" w:rsidRPr="001A418E" w:rsidRDefault="0014604D" w:rsidP="00366D35">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AAF8" id="_x0000_s1028" type="#_x0000_t202" style="position:absolute;left:0;text-align:left;margin-left:224.55pt;margin-top:263.15pt;width:224.65pt;height:48.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" stroked="f">
                <v:textbox>
                  <w:txbxContent>
                    <w:p w14:paraId="442AAA0C" w14:textId="77777777" w:rsidR="003E6CAB" w:rsidRPr="003E6CAB" w:rsidRDefault="003E6CAB" w:rsidP="003E6CAB">
                      <w:pPr>
                        <w:jc w:val="center"/>
                        <w:rPr>
                          <w:i/>
                          <w:iCs/>
                        </w:rPr>
                      </w:pPr>
                      <w:proofErr w:type="spellStart"/>
                      <w:r w:rsidRPr="003E6CAB">
                        <w:rPr>
                          <w:i/>
                          <w:iCs/>
                        </w:rPr>
                        <w:t>Cubiertas</w:t>
                      </w:r>
                      <w:proofErr w:type="spellEnd"/>
                      <w:r w:rsidRPr="003E6CAB">
                        <w:rPr>
                          <w:i/>
                          <w:iCs/>
                        </w:rPr>
                        <w:t xml:space="preserve"> </w:t>
                      </w:r>
                      <w:proofErr w:type="spellStart"/>
                      <w:r w:rsidRPr="003E6CAB">
                        <w:rPr>
                          <w:i/>
                          <w:iCs/>
                        </w:rPr>
                        <w:t>livianas</w:t>
                      </w:r>
                      <w:proofErr w:type="spellEnd"/>
                      <w:r w:rsidRPr="003E6CAB">
                        <w:rPr>
                          <w:i/>
                          <w:iCs/>
                        </w:rPr>
                        <w:t xml:space="preserve"> de </w:t>
                      </w:r>
                      <w:proofErr w:type="spellStart"/>
                      <w:r w:rsidRPr="003E6CAB">
                        <w:rPr>
                          <w:i/>
                          <w:iCs/>
                        </w:rPr>
                        <w:t>acceso</w:t>
                      </w:r>
                      <w:proofErr w:type="spellEnd"/>
                      <w:r w:rsidRPr="003E6CAB">
                        <w:rPr>
                          <w:i/>
                          <w:iCs/>
                        </w:rPr>
                        <w:t xml:space="preserve"> al canal </w:t>
                      </w:r>
                      <w:proofErr w:type="spellStart"/>
                      <w:r w:rsidRPr="003E6CAB">
                        <w:rPr>
                          <w:i/>
                          <w:iCs/>
                        </w:rPr>
                        <w:t>Fibrelite</w:t>
                      </w:r>
                      <w:proofErr w:type="spellEnd"/>
                      <w:r w:rsidRPr="003E6CAB">
                        <w:rPr>
                          <w:i/>
                          <w:iCs/>
                        </w:rPr>
                        <w:t xml:space="preserve"> FRP </w:t>
                      </w:r>
                      <w:proofErr w:type="spellStart"/>
                      <w:r w:rsidRPr="003E6CAB">
                        <w:rPr>
                          <w:i/>
                          <w:iCs/>
                        </w:rPr>
                        <w:t>diseñadas</w:t>
                      </w:r>
                      <w:proofErr w:type="spellEnd"/>
                      <w:r w:rsidRPr="003E6CAB">
                        <w:rPr>
                          <w:i/>
                          <w:iCs/>
                        </w:rPr>
                        <w:t xml:space="preserve"> para </w:t>
                      </w:r>
                      <w:proofErr w:type="spellStart"/>
                      <w:r w:rsidRPr="003E6CAB">
                        <w:rPr>
                          <w:i/>
                          <w:iCs/>
                        </w:rPr>
                        <w:t>una</w:t>
                      </w:r>
                      <w:proofErr w:type="spellEnd"/>
                      <w:r w:rsidRPr="003E6CAB">
                        <w:rPr>
                          <w:i/>
                          <w:iCs/>
                        </w:rPr>
                        <w:t xml:space="preserve"> </w:t>
                      </w:r>
                      <w:proofErr w:type="spellStart"/>
                      <w:r w:rsidRPr="003E6CAB">
                        <w:rPr>
                          <w:i/>
                          <w:iCs/>
                        </w:rPr>
                        <w:t>extracción</w:t>
                      </w:r>
                      <w:proofErr w:type="spellEnd"/>
                      <w:r w:rsidRPr="003E6CAB">
                        <w:rPr>
                          <w:i/>
                          <w:iCs/>
                        </w:rPr>
                        <w:t xml:space="preserve"> y </w:t>
                      </w:r>
                      <w:proofErr w:type="spellStart"/>
                      <w:r w:rsidRPr="003E6CAB">
                        <w:rPr>
                          <w:i/>
                          <w:iCs/>
                        </w:rPr>
                        <w:t>reemplazo</w:t>
                      </w:r>
                      <w:proofErr w:type="spellEnd"/>
                      <w:r w:rsidRPr="003E6CAB">
                        <w:rPr>
                          <w:i/>
                          <w:iCs/>
                        </w:rPr>
                        <w:t xml:space="preserve"> manual </w:t>
                      </w:r>
                      <w:proofErr w:type="spellStart"/>
                      <w:r w:rsidRPr="003E6CAB">
                        <w:rPr>
                          <w:i/>
                          <w:iCs/>
                        </w:rPr>
                        <w:t>seguro</w:t>
                      </w:r>
                      <w:proofErr w:type="spellEnd"/>
                    </w:p>
                    <w:p w14:paraId="3190CAB2" w14:textId="1C2B4CB6" w:rsidR="0014604D" w:rsidRPr="001A418E" w:rsidRDefault="0014604D" w:rsidP="00366D35">
                      <w:pPr>
                        <w:jc w:val="center"/>
                        <w:rPr>
                          <w:i/>
                          <w:iCs/>
                        </w:rPr>
                      </w:pPr>
                    </w:p>
                  </w:txbxContent>
                </v:textbox>
                <w10:wrap type="square" anchorx="margin"/>
              </v:shape>
            </w:pict>
          </mc:Fallback>
        </mc:AlternateContent>
      </w:r>
      <w:r w:rsidR="00AF136F" w:rsidRPr="007C7533">
        <w:rPr>
          <w:noProof/>
          <w:sz w:val="24"/>
        </w:rPr>
        <w:drawing>
          <wp:anchor distT="0" distB="0" distL="114300" distR="114300" simplePos="0" relativeHeight="251658246" behindDoc="0" locked="0" layoutInCell="1" allowOverlap="1" wp14:anchorId="41665404" wp14:editId="076C2C58">
            <wp:simplePos x="0" y="0"/>
            <wp:positionH relativeFrom="column">
              <wp:posOffset>2853055</wp:posOffset>
            </wp:positionH>
            <wp:positionV relativeFrom="paragraph">
              <wp:posOffset>679450</wp:posOffset>
            </wp:positionV>
            <wp:extent cx="2854960" cy="26117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960"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94D" w:rsidRPr="007C7533">
        <w:rPr>
          <w:sz w:val="24"/>
          <w:szCs w:val="24"/>
        </w:rPr>
        <w:t xml:space="preserve"> </w:t>
      </w:r>
    </w:p>
    <w:p w14:paraId="62A0F34C" w14:textId="29C96D19" w:rsidR="004C33DE" w:rsidRPr="007C7533" w:rsidRDefault="004C33DE" w:rsidP="00EE194D">
      <w:pPr>
        <w:spacing w:line="480" w:lineRule="auto"/>
        <w:jc w:val="both"/>
        <w:rPr>
          <w:i/>
          <w:iCs/>
          <w:sz w:val="24"/>
          <w:szCs w:val="24"/>
          <w:lang w:val="es-ES"/>
        </w:rPr>
      </w:pPr>
      <w:r w:rsidRPr="007C7533">
        <w:rPr>
          <w:i/>
          <w:iCs/>
          <w:sz w:val="24"/>
          <w:szCs w:val="24"/>
          <w:lang w:val="es-ES"/>
        </w:rPr>
        <w:t xml:space="preserve">Otra línea de productos que está experimentando una adopción global generalizada por parte de arquitectos, ingenieros de diseño y especificadores para permitir un fácil acceso a la infraestructura subterránea son las tapas modulares de acceso para zanjas/canales de material compuesto de plástico reforzado con fibra de vidrio de Fibrelite. En la actualidad, estos productos, </w:t>
      </w:r>
      <w:r w:rsidRPr="007C7533">
        <w:rPr>
          <w:i/>
          <w:iCs/>
          <w:sz w:val="24"/>
          <w:szCs w:val="24"/>
          <w:lang w:val="es-ES"/>
        </w:rPr>
        <w:lastRenderedPageBreak/>
        <w:t xml:space="preserve">se especifican al comienzo de los proyectos de centros de datos de nueva construcción. Las tapas de Fibrelite se fabrican a medida y son modulares y livianas, </w:t>
      </w:r>
      <w:proofErr w:type="gramStart"/>
      <w:r w:rsidRPr="007C7533">
        <w:rPr>
          <w:i/>
          <w:iCs/>
          <w:sz w:val="24"/>
          <w:szCs w:val="24"/>
          <w:lang w:val="es-ES"/>
        </w:rPr>
        <w:t>además,  están</w:t>
      </w:r>
      <w:proofErr w:type="gramEnd"/>
      <w:r w:rsidRPr="007C7533">
        <w:rPr>
          <w:i/>
          <w:iCs/>
          <w:sz w:val="24"/>
          <w:szCs w:val="24"/>
          <w:lang w:val="es-ES"/>
        </w:rPr>
        <w:t xml:space="preserve"> diseñadas para que dos personas las manipulen rápida y fácilmente usando los tiradores de elevación ergonómicas de Fibrelite, incluso cuando se requieren clasificaciones de carga más pesadas (por ejemplo, canales que se extienden entre edificios con tráfico de vehículos). Debido a sus exclusivas capacidades de carga personalizadas, Fibrelite puede fabricar cubiertas de acceso en todas las clasificaciones de carga hasta F900/90 toneladas (A15, B125, D400, E600 y F900). Tradicionalmente, durante los últimos 100 años, las cubiertas de acceso se han fabricado con hormigón o metal, que pesan entre 3 y 4 veces el peso de las cubiertas de Fibrelite y, a menudo, requieren equipos de elevación especializados para quitarlas y reemplazarlas. Las cubiertas de Fibrelite también son impermeables a la corrosión y tienen una superficie única antideslizante que evita incidentes al caminar sobre ellas.</w:t>
      </w:r>
    </w:p>
    <w:p w14:paraId="116F1358" w14:textId="3AFA685B" w:rsidR="004C33DE" w:rsidRPr="007C7533" w:rsidRDefault="004C33DE" w:rsidP="004C33DE">
      <w:pPr>
        <w:spacing w:line="480" w:lineRule="auto"/>
        <w:jc w:val="both"/>
        <w:rPr>
          <w:i/>
          <w:iCs/>
          <w:sz w:val="24"/>
          <w:szCs w:val="24"/>
          <w:lang w:val="es-ES"/>
        </w:rPr>
      </w:pPr>
      <w:r w:rsidRPr="007C7533">
        <w:rPr>
          <w:i/>
          <w:iCs/>
          <w:sz w:val="24"/>
          <w:szCs w:val="24"/>
          <w:lang w:val="es-ES"/>
        </w:rPr>
        <w:t>En muchos casos en los que se instalan las cubiertas de acceso Fibrelite, las empresas optan por especificar una opción personalizada, fabricada a la medida de los requisitos específicos, incluidos el tamaño, el color, la capacidad de carga, los accesorios (por ejemplo, sistemas de seguridad) y la identificación de los servicios subterráneos. Fibrelite también ha emprendido proyectos en los que ha diseñado y fabricado reemplazos para cubiertas de acceso de metal o hormigón pesado instaladas anteriormente.</w:t>
      </w:r>
    </w:p>
    <w:p w14:paraId="6D45D7B4" w14:textId="322BF9DE" w:rsidR="004C33DE" w:rsidRPr="007C7533" w:rsidRDefault="004C33DE" w:rsidP="004C33DE">
      <w:pPr>
        <w:spacing w:line="480" w:lineRule="auto"/>
        <w:jc w:val="both"/>
        <w:rPr>
          <w:i/>
          <w:iCs/>
          <w:sz w:val="24"/>
          <w:szCs w:val="24"/>
          <w:lang w:val="es-ES"/>
        </w:rPr>
      </w:pPr>
      <w:r w:rsidRPr="007C7533">
        <w:rPr>
          <w:i/>
          <w:iCs/>
          <w:sz w:val="24"/>
          <w:szCs w:val="24"/>
          <w:lang w:val="es-ES"/>
        </w:rPr>
        <w:t>“Estamos orgullosos de participar en proyectos de centros de datos en todo el mundo</w:t>
      </w:r>
      <w:r w:rsidR="00A23E02" w:rsidRPr="007C7533">
        <w:rPr>
          <w:i/>
          <w:iCs/>
          <w:sz w:val="24"/>
          <w:szCs w:val="24"/>
          <w:lang w:val="es-ES"/>
        </w:rPr>
        <w:t xml:space="preserve"> suministrando n</w:t>
      </w:r>
      <w:r w:rsidRPr="007C7533">
        <w:rPr>
          <w:i/>
          <w:iCs/>
          <w:sz w:val="24"/>
          <w:szCs w:val="24"/>
          <w:lang w:val="es-ES"/>
        </w:rPr>
        <w:t xml:space="preserve">uestras cubiertas y tapas de acceso a zanjas Fibrelite que facilitan el acceso </w:t>
      </w:r>
      <w:r w:rsidRPr="007C7533">
        <w:rPr>
          <w:i/>
          <w:iCs/>
          <w:sz w:val="24"/>
          <w:szCs w:val="24"/>
          <w:lang w:val="es-ES"/>
        </w:rPr>
        <w:lastRenderedPageBreak/>
        <w:t xml:space="preserve">fácil y seguro a la infraestructura subterránea, </w:t>
      </w:r>
      <w:r w:rsidR="00A23E02" w:rsidRPr="007C7533">
        <w:rPr>
          <w:i/>
          <w:iCs/>
          <w:sz w:val="24"/>
          <w:szCs w:val="24"/>
          <w:lang w:val="es-ES"/>
        </w:rPr>
        <w:t>así como</w:t>
      </w:r>
      <w:r w:rsidRPr="007C7533">
        <w:rPr>
          <w:i/>
          <w:iCs/>
          <w:sz w:val="24"/>
          <w:szCs w:val="24"/>
          <w:lang w:val="es-ES"/>
        </w:rPr>
        <w:t xml:space="preserve"> nuestras tuberías KPS</w:t>
      </w:r>
      <w:r w:rsidR="00A23E02" w:rsidRPr="007C7533">
        <w:rPr>
          <w:i/>
          <w:iCs/>
          <w:sz w:val="24"/>
          <w:szCs w:val="24"/>
          <w:lang w:val="es-ES"/>
        </w:rPr>
        <w:t xml:space="preserve"> que</w:t>
      </w:r>
      <w:r w:rsidRPr="007C7533">
        <w:rPr>
          <w:i/>
          <w:iCs/>
          <w:sz w:val="24"/>
          <w:szCs w:val="24"/>
          <w:lang w:val="es-ES"/>
        </w:rPr>
        <w:t xml:space="preserve"> brindan un suministro confiable de combustible a los generadores de respaldo. En muchos casos, en realidad diseñamos e ingeniamos productos a medida para satisfacer los requisitos de cada instalación”.</w:t>
      </w:r>
    </w:p>
    <w:p w14:paraId="4F4588F2" w14:textId="773E9739" w:rsidR="004C33DE" w:rsidRPr="007C7533" w:rsidRDefault="008F4864" w:rsidP="004C33DE">
      <w:pPr>
        <w:spacing w:line="480" w:lineRule="auto"/>
        <w:jc w:val="both"/>
        <w:rPr>
          <w:i/>
          <w:iCs/>
          <w:sz w:val="24"/>
          <w:szCs w:val="24"/>
          <w:lang w:val="es-ES"/>
        </w:rPr>
      </w:pPr>
      <w:r w:rsidRPr="008F4864">
        <w:rPr>
          <w:i/>
          <w:iCs/>
          <w:sz w:val="24"/>
          <w:szCs w:val="24"/>
          <w:lang w:val="es-ES"/>
        </w:rPr>
        <w:t xml:space="preserve">Aaron </w:t>
      </w:r>
      <w:proofErr w:type="spellStart"/>
      <w:r w:rsidRPr="008F4864">
        <w:rPr>
          <w:i/>
          <w:iCs/>
          <w:sz w:val="24"/>
          <w:szCs w:val="24"/>
          <w:lang w:val="es-ES"/>
        </w:rPr>
        <w:t>McConkey</w:t>
      </w:r>
      <w:proofErr w:type="spellEnd"/>
      <w:r w:rsidR="004C33DE" w:rsidRPr="007C7533">
        <w:rPr>
          <w:i/>
          <w:iCs/>
          <w:sz w:val="24"/>
          <w:szCs w:val="24"/>
          <w:lang w:val="es-ES"/>
        </w:rPr>
        <w:t xml:space="preserve">, </w:t>
      </w:r>
      <w:proofErr w:type="spellStart"/>
      <w:r>
        <w:rPr>
          <w:i/>
          <w:iCs/>
          <w:sz w:val="24"/>
          <w:szCs w:val="24"/>
        </w:rPr>
        <w:t>g</w:t>
      </w:r>
      <w:r w:rsidRPr="008F4864">
        <w:rPr>
          <w:i/>
          <w:iCs/>
          <w:sz w:val="24"/>
          <w:szCs w:val="24"/>
        </w:rPr>
        <w:t>erente</w:t>
      </w:r>
      <w:proofErr w:type="spellEnd"/>
      <w:r w:rsidRPr="008F4864">
        <w:rPr>
          <w:i/>
          <w:iCs/>
          <w:sz w:val="24"/>
          <w:szCs w:val="24"/>
          <w:lang w:val="es-ES"/>
        </w:rPr>
        <w:t xml:space="preserve"> </w:t>
      </w:r>
      <w:r w:rsidR="004C33DE" w:rsidRPr="007C7533">
        <w:rPr>
          <w:i/>
          <w:iCs/>
          <w:sz w:val="24"/>
          <w:szCs w:val="24"/>
          <w:lang w:val="es-ES"/>
        </w:rPr>
        <w:t xml:space="preserve">de marketing, OPW Global (una empresa de Dover y empresa matriz de </w:t>
      </w:r>
      <w:proofErr w:type="spellStart"/>
      <w:r w:rsidR="004C33DE" w:rsidRPr="007C7533">
        <w:rPr>
          <w:i/>
          <w:iCs/>
          <w:sz w:val="24"/>
          <w:szCs w:val="24"/>
          <w:lang w:val="es-ES"/>
        </w:rPr>
        <w:t>Fibrelite</w:t>
      </w:r>
      <w:proofErr w:type="spellEnd"/>
      <w:r w:rsidR="004C33DE" w:rsidRPr="007C7533">
        <w:rPr>
          <w:i/>
          <w:iCs/>
          <w:sz w:val="24"/>
          <w:szCs w:val="24"/>
          <w:lang w:val="es-ES"/>
        </w:rPr>
        <w:t xml:space="preserve"> y KPS)</w:t>
      </w:r>
    </w:p>
    <w:p w14:paraId="507F82E1" w14:textId="4B0A7238" w:rsidR="00A23E02" w:rsidRPr="007C7533" w:rsidRDefault="00A23E02" w:rsidP="00A23E02">
      <w:pPr>
        <w:spacing w:line="480" w:lineRule="auto"/>
        <w:jc w:val="both"/>
        <w:rPr>
          <w:rFonts w:cs="Calibri"/>
          <w:b/>
          <w:i/>
          <w:iCs/>
          <w:color w:val="000000" w:themeColor="text1"/>
          <w:sz w:val="24"/>
          <w:szCs w:val="24"/>
          <w:lang w:val="es-ES"/>
        </w:rPr>
      </w:pPr>
      <w:r w:rsidRPr="007C7533">
        <w:rPr>
          <w:rFonts w:cs="Calibri"/>
          <w:b/>
          <w:i/>
          <w:iCs/>
          <w:color w:val="000000" w:themeColor="text1"/>
          <w:sz w:val="24"/>
          <w:szCs w:val="24"/>
          <w:lang w:val="es-ES"/>
        </w:rPr>
        <w:t>Revise los casos de estudio técnicos de KPS aquí</w:t>
      </w:r>
    </w:p>
    <w:p w14:paraId="4CB221EC" w14:textId="525014B2" w:rsidR="00A23E02" w:rsidRPr="007C7533" w:rsidRDefault="00A23E02" w:rsidP="00A23E02">
      <w:pPr>
        <w:spacing w:line="480" w:lineRule="auto"/>
        <w:jc w:val="both"/>
        <w:rPr>
          <w:rFonts w:cs="Calibri"/>
          <w:b/>
          <w:i/>
          <w:iCs/>
          <w:color w:val="000000" w:themeColor="text1"/>
          <w:sz w:val="24"/>
          <w:szCs w:val="24"/>
          <w:lang w:val="es-ES"/>
        </w:rPr>
      </w:pPr>
      <w:r w:rsidRPr="007C7533">
        <w:rPr>
          <w:rFonts w:cs="Calibri"/>
          <w:b/>
          <w:i/>
          <w:iCs/>
          <w:color w:val="000000" w:themeColor="text1"/>
          <w:sz w:val="24"/>
          <w:szCs w:val="24"/>
          <w:lang w:val="es-ES"/>
        </w:rPr>
        <w:t>Revise los casos de estudio técnicos de Fibrelite aquí</w:t>
      </w:r>
    </w:p>
    <w:p w14:paraId="45C17FF1" w14:textId="77777777" w:rsidR="00A23E02" w:rsidRPr="007C7533" w:rsidRDefault="00A23E02" w:rsidP="00A23E02">
      <w:pPr>
        <w:spacing w:before="160" w:after="0" w:line="480" w:lineRule="auto"/>
        <w:jc w:val="both"/>
        <w:rPr>
          <w:i/>
          <w:iCs/>
          <w:sz w:val="24"/>
          <w:szCs w:val="24"/>
          <w:lang w:val="es-ES"/>
        </w:rPr>
      </w:pPr>
      <w:r w:rsidRPr="007C7533">
        <w:rPr>
          <w:i/>
          <w:iCs/>
          <w:sz w:val="24"/>
          <w:szCs w:val="24"/>
          <w:lang w:val="es-ES"/>
        </w:rPr>
        <w:t>Notas para el editor:</w:t>
      </w:r>
    </w:p>
    <w:p w14:paraId="269F8797" w14:textId="6C4ABCD9" w:rsidR="00A23E02" w:rsidRPr="007C7533" w:rsidRDefault="00A23E02" w:rsidP="00A23E02">
      <w:pPr>
        <w:spacing w:before="160" w:after="0" w:line="480" w:lineRule="auto"/>
        <w:jc w:val="both"/>
        <w:rPr>
          <w:i/>
          <w:iCs/>
          <w:sz w:val="24"/>
          <w:szCs w:val="24"/>
          <w:lang w:val="es-ES"/>
        </w:rPr>
      </w:pPr>
      <w:r w:rsidRPr="007C7533">
        <w:rPr>
          <w:i/>
          <w:iCs/>
          <w:sz w:val="24"/>
          <w:szCs w:val="24"/>
          <w:lang w:val="es-ES"/>
        </w:rPr>
        <w:t>Imágenes en calidad completa disponibles en MyNewsDesk de OPW aquí</w:t>
      </w:r>
    </w:p>
    <w:p w14:paraId="336FB8AC" w14:textId="77777777" w:rsidR="00A23E02" w:rsidRPr="007C7533" w:rsidRDefault="00A23E02" w:rsidP="00A23E02">
      <w:pPr>
        <w:spacing w:before="160" w:line="480" w:lineRule="auto"/>
        <w:jc w:val="both"/>
        <w:rPr>
          <w:rStyle w:val="Hyperlink"/>
          <w:b/>
          <w:bCs/>
          <w:i/>
          <w:iCs/>
          <w:color w:val="000000" w:themeColor="text1"/>
          <w:sz w:val="24"/>
          <w:szCs w:val="24"/>
          <w:u w:val="none"/>
          <w:shd w:val="clear" w:color="auto" w:fill="FFFFFF"/>
          <w:lang w:val="es-ES"/>
        </w:rPr>
      </w:pPr>
      <w:r w:rsidRPr="007C7533">
        <w:rPr>
          <w:rStyle w:val="Hyperlink"/>
          <w:b/>
          <w:bCs/>
          <w:i/>
          <w:iCs/>
          <w:color w:val="000000" w:themeColor="text1"/>
          <w:sz w:val="24"/>
          <w:szCs w:val="24"/>
          <w:u w:val="none"/>
          <w:shd w:val="clear" w:color="auto" w:fill="FFFFFF"/>
          <w:lang w:val="es-ES"/>
        </w:rPr>
        <w:t>Acerca de KPS</w:t>
      </w:r>
    </w:p>
    <w:p w14:paraId="600C7420" w14:textId="5F234883"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El sistema de tuberías de plástico de KPS ha hecho que los fluidos fluyan de forma segura durante más de 40 años por todo el mundo. Fabricadas con HDPE, las tuberías KPS están diseñadas para una instalación rápida y sencilla, y proporcionan una solución fiable de transferencia de fluidos a largo plazo que es impermeable a los líquidos y al agua y libre de corrosión. KPS también fue pionera en tuberías de HDPE conductivas, proporcionando una solución de plástico electroestáticamente segura para reemplazar las tuberías de metal.</w:t>
      </w:r>
    </w:p>
    <w:p w14:paraId="58CFE111" w14:textId="3A3DE62A"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lastRenderedPageBreak/>
        <w:t>Adecuado para gasolina, diésel, Jet-A1, mezclas de etanol y otros alcoholes (conductores) y productos químicos, el sistema de tuberías KPS está diseñado con accesorios de electrofusión compactos de alta ingeniería. De hecho, los accesorios de pared doble de KPS son los únicos en el mercado que sueldan ambas paredes de tubería simultáneamente. KPS también se enorgullece de su programa de entrenamiento y certificación para instaladores, que ofrece entrenamiento en el aula y en el sitio para familiarizar a los instaladores con el sistema de soldadura por electrofusión y con las tuberías de KPS.</w:t>
      </w:r>
    </w:p>
    <w:p w14:paraId="39FA232A" w14:textId="77777777"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Desde 2013, KPS ha sido parte de OPW (una empresa de Dover), lo que les permite ofrecer una cartera sin precedentes de productos complementarios de primera clase.</w:t>
      </w:r>
    </w:p>
    <w:p w14:paraId="0966C030" w14:textId="4C23E1DE" w:rsidR="00A23E02" w:rsidRPr="007C7533" w:rsidRDefault="00A23E02" w:rsidP="00A23E02">
      <w:pPr>
        <w:spacing w:before="160" w:line="480" w:lineRule="auto"/>
        <w:jc w:val="both"/>
        <w:rPr>
          <w:rStyle w:val="Hyperlink"/>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Para obtener más información, visite el sitio web de KPS en www.kpspiping.com</w:t>
      </w:r>
    </w:p>
    <w:p w14:paraId="40B5CE6D" w14:textId="77777777" w:rsidR="00EC58EA" w:rsidRPr="007C7533" w:rsidRDefault="00EC58EA" w:rsidP="00EC58EA">
      <w:pPr>
        <w:spacing w:before="160" w:line="480" w:lineRule="auto"/>
        <w:jc w:val="both"/>
        <w:rPr>
          <w:b/>
          <w:bCs/>
          <w:i/>
          <w:iCs/>
          <w:sz w:val="24"/>
          <w:szCs w:val="24"/>
          <w:shd w:val="clear" w:color="auto" w:fill="FFFFFF"/>
          <w:lang w:val="es-ES"/>
        </w:rPr>
      </w:pPr>
      <w:r w:rsidRPr="007C7533">
        <w:rPr>
          <w:b/>
          <w:bCs/>
          <w:i/>
          <w:iCs/>
          <w:sz w:val="24"/>
          <w:szCs w:val="24"/>
          <w:shd w:val="clear" w:color="auto" w:fill="FFFFFF"/>
          <w:lang w:val="es-ES"/>
        </w:rPr>
        <w:t xml:space="preserve">Acerca de </w:t>
      </w:r>
      <w:proofErr w:type="spellStart"/>
      <w:r w:rsidRPr="007C7533">
        <w:rPr>
          <w:b/>
          <w:bCs/>
          <w:i/>
          <w:iCs/>
          <w:sz w:val="24"/>
          <w:szCs w:val="24"/>
          <w:shd w:val="clear" w:color="auto" w:fill="FFFFFF"/>
          <w:lang w:val="es-ES"/>
        </w:rPr>
        <w:t>Fibrelite</w:t>
      </w:r>
      <w:proofErr w:type="spellEnd"/>
    </w:p>
    <w:p w14:paraId="19BD13FA" w14:textId="5F433C48"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t>Fibrelite es un fabricante mundial de tapas y cubiertas de materiales compuestos de plásticos con fibra de vidrio reforzado de alta ingeniería (FRP) capaces de soportar cargas de hasta 90 toneladas sin dejar de ser lo suficientemente ligeras como para ser accionadas manualmente por una o dos personas usando los tiradores de elevación de Fibrelite diseñados ergonómicamente. En 1980, Fibrelite diseñó la primera tapa de rodadura compuesta del mundo para Esso UK (ExxonMobil), eliminando la manipulación manual y otros problemas de salud y seguridad asociados con las tapas metálicas tradicionales. En la actualidad, Fibrelite continúa siendo pionera en la tecnología de materiales compuestos, innovando continuamente para resolver los desafíos de los clientes en todo el mundo.</w:t>
      </w:r>
    </w:p>
    <w:p w14:paraId="05B41246" w14:textId="13CFCFF0"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lastRenderedPageBreak/>
        <w:t>Inicialmente desarrollado hace más de 40 años, la cubierta de acceso de material compuesta de Fibrelite sigue siendo la elegida para proyectos en todo el mundo, desde centros de datos e instalaciones de fabricación de alta tecnología hasta infraestructura, transporte y estadios, y es el estándar de la industria para estaciones de servicio. Las cubiertas de Fibrelite se especifican cada vez más para proyectos de nueva construcción y modernización en más de 80 países.</w:t>
      </w:r>
    </w:p>
    <w:p w14:paraId="12B07889" w14:textId="682DC099"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t>Para obtener más información, visite el sitio web de Fibrelite en www.fibrelite.com</w:t>
      </w:r>
    </w:p>
    <w:p w14:paraId="5C0A1B4B" w14:textId="2668ED7A" w:rsidR="00C5670D" w:rsidRPr="007C7533" w:rsidRDefault="006C064E" w:rsidP="001233C1">
      <w:pPr>
        <w:spacing w:before="160" w:line="480" w:lineRule="auto"/>
        <w:jc w:val="both"/>
        <w:rPr>
          <w:rStyle w:val="Hyperlink"/>
          <w:i/>
          <w:iCs/>
          <w:sz w:val="24"/>
          <w:szCs w:val="24"/>
          <w:shd w:val="clear" w:color="auto" w:fill="FFFFFF"/>
        </w:rPr>
      </w:pPr>
      <w:r w:rsidRPr="007C7533">
        <w:rPr>
          <w:i/>
          <w:iCs/>
          <w:sz w:val="24"/>
          <w:szCs w:val="24"/>
          <w:shd w:val="clear" w:color="auto" w:fill="FFFFFF"/>
        </w:rPr>
        <w:t xml:space="preserve">For more </w:t>
      </w:r>
      <w:r w:rsidR="00F71460" w:rsidRPr="007C7533">
        <w:rPr>
          <w:i/>
          <w:iCs/>
          <w:sz w:val="24"/>
          <w:szCs w:val="24"/>
          <w:shd w:val="clear" w:color="auto" w:fill="FFFFFF"/>
        </w:rPr>
        <w:t>information, visit the Fibrelite website</w:t>
      </w:r>
      <w:r w:rsidR="005626B0" w:rsidRPr="007C7533">
        <w:rPr>
          <w:i/>
          <w:iCs/>
          <w:sz w:val="24"/>
          <w:szCs w:val="24"/>
          <w:shd w:val="clear" w:color="auto" w:fill="FFFFFF"/>
        </w:rPr>
        <w:t xml:space="preserve"> at</w:t>
      </w:r>
      <w:r w:rsidR="001233C1" w:rsidRPr="007C7533">
        <w:rPr>
          <w:i/>
          <w:iCs/>
          <w:sz w:val="24"/>
          <w:szCs w:val="24"/>
          <w:shd w:val="clear" w:color="auto" w:fill="FFFFFF"/>
        </w:rPr>
        <w:t xml:space="preserve"> </w:t>
      </w:r>
      <w:hyperlink r:id="rId15" w:history="1">
        <w:r w:rsidR="001233C1" w:rsidRPr="007C7533">
          <w:rPr>
            <w:rStyle w:val="Hyperlink"/>
            <w:i/>
            <w:iCs/>
            <w:sz w:val="24"/>
            <w:szCs w:val="24"/>
            <w:shd w:val="clear" w:color="auto" w:fill="FFFFFF"/>
          </w:rPr>
          <w:t>www.fibrelite.com</w:t>
        </w:r>
      </w:hyperlink>
      <w:r w:rsidR="00EC58EA" w:rsidRPr="007C7533">
        <w:rPr>
          <w:rStyle w:val="Hyperlink"/>
          <w:i/>
          <w:iCs/>
          <w:sz w:val="24"/>
          <w:szCs w:val="24"/>
          <w:shd w:val="clear" w:color="auto" w:fill="FFFFFF"/>
        </w:rPr>
        <w:t xml:space="preserve"> </w:t>
      </w:r>
    </w:p>
    <w:p w14:paraId="1D692799" w14:textId="231FA8B6" w:rsidR="00C5670D" w:rsidRPr="007C7533" w:rsidRDefault="00C5670D" w:rsidP="00C5670D">
      <w:pPr>
        <w:spacing w:line="276" w:lineRule="auto"/>
        <w:rPr>
          <w:sz w:val="24"/>
        </w:rPr>
      </w:pPr>
    </w:p>
    <w:p w14:paraId="6F0F3FA6" w14:textId="7BB85F59" w:rsidR="00EC58EA" w:rsidRPr="008F4864" w:rsidRDefault="00EC58EA" w:rsidP="00C5670D">
      <w:pPr>
        <w:spacing w:line="276" w:lineRule="auto"/>
        <w:rPr>
          <w:i/>
          <w:iCs/>
          <w:sz w:val="24"/>
          <w:szCs w:val="24"/>
          <w:lang w:val="es-ES"/>
        </w:rPr>
      </w:pPr>
      <w:r w:rsidRPr="008F4864">
        <w:rPr>
          <w:i/>
          <w:iCs/>
          <w:sz w:val="24"/>
          <w:szCs w:val="24"/>
          <w:lang w:val="es-ES"/>
        </w:rPr>
        <w:t xml:space="preserve">Para obtener más información, comuníquese con </w:t>
      </w:r>
      <w:r w:rsidR="008F4864" w:rsidRPr="008F4864">
        <w:rPr>
          <w:i/>
          <w:iCs/>
          <w:sz w:val="24"/>
          <w:szCs w:val="24"/>
          <w:lang w:val="es-ES"/>
        </w:rPr>
        <w:t xml:space="preserve">Aaron </w:t>
      </w:r>
      <w:proofErr w:type="spellStart"/>
      <w:r w:rsidR="008F4864" w:rsidRPr="008F4864">
        <w:rPr>
          <w:i/>
          <w:iCs/>
          <w:sz w:val="24"/>
          <w:szCs w:val="24"/>
          <w:lang w:val="es-ES"/>
        </w:rPr>
        <w:t>McConkey</w:t>
      </w:r>
      <w:proofErr w:type="spellEnd"/>
      <w:r w:rsidRPr="008F4864">
        <w:rPr>
          <w:i/>
          <w:iCs/>
          <w:sz w:val="24"/>
          <w:szCs w:val="24"/>
          <w:lang w:val="es-ES"/>
        </w:rPr>
        <w:t xml:space="preserve">, </w:t>
      </w:r>
      <w:r w:rsidR="008F4864" w:rsidRPr="008F4864">
        <w:rPr>
          <w:i/>
          <w:iCs/>
          <w:sz w:val="24"/>
          <w:szCs w:val="24"/>
          <w:lang w:val="es-ES"/>
        </w:rPr>
        <w:t>g</w:t>
      </w:r>
      <w:proofErr w:type="spellStart"/>
      <w:r w:rsidR="008F4864" w:rsidRPr="008F4864">
        <w:rPr>
          <w:i/>
          <w:iCs/>
          <w:sz w:val="24"/>
          <w:szCs w:val="24"/>
        </w:rPr>
        <w:t>erente</w:t>
      </w:r>
      <w:proofErr w:type="spellEnd"/>
      <w:r w:rsidR="008F4864" w:rsidRPr="008F4864">
        <w:rPr>
          <w:i/>
          <w:iCs/>
          <w:sz w:val="24"/>
          <w:szCs w:val="24"/>
          <w:lang w:val="es-ES"/>
        </w:rPr>
        <w:t xml:space="preserve"> </w:t>
      </w:r>
      <w:r w:rsidRPr="008F4864">
        <w:rPr>
          <w:i/>
          <w:iCs/>
          <w:sz w:val="24"/>
          <w:szCs w:val="24"/>
          <w:lang w:val="es-ES"/>
        </w:rPr>
        <w:t>de marketing (</w:t>
      </w:r>
      <w:proofErr w:type="gramStart"/>
      <w:r w:rsidR="008F4864" w:rsidRPr="008F4864">
        <w:rPr>
          <w:sz w:val="24"/>
          <w:szCs w:val="24"/>
        </w:rPr>
        <w:t>aaron@fibrelite.com</w:t>
      </w:r>
      <w:r w:rsidRPr="008F4864">
        <w:rPr>
          <w:i/>
          <w:iCs/>
          <w:sz w:val="24"/>
          <w:szCs w:val="24"/>
          <w:lang w:val="es-ES"/>
        </w:rPr>
        <w:t xml:space="preserve">  +</w:t>
      </w:r>
      <w:proofErr w:type="gramEnd"/>
      <w:r w:rsidRPr="008F4864">
        <w:rPr>
          <w:i/>
          <w:iCs/>
          <w:sz w:val="24"/>
          <w:szCs w:val="24"/>
          <w:lang w:val="es-ES"/>
        </w:rPr>
        <w:t xml:space="preserve">44 (0) </w:t>
      </w:r>
      <w:r w:rsidR="008F4864" w:rsidRPr="008F4864">
        <w:rPr>
          <w:i/>
          <w:iCs/>
          <w:sz w:val="24"/>
          <w:szCs w:val="24"/>
          <w:lang w:val="es-ES"/>
        </w:rPr>
        <w:t>1756 799 773</w:t>
      </w:r>
      <w:r w:rsidRPr="008F4864">
        <w:rPr>
          <w:i/>
          <w:iCs/>
          <w:sz w:val="24"/>
          <w:szCs w:val="24"/>
          <w:lang w:val="es-ES"/>
        </w:rPr>
        <w:t xml:space="preserve">) </w:t>
      </w:r>
    </w:p>
    <w:p w14:paraId="325E0D2F" w14:textId="77777777" w:rsidR="00AF47CC" w:rsidRPr="008F4864" w:rsidRDefault="00AF47CC" w:rsidP="00DD1667">
      <w:pPr>
        <w:spacing w:before="160" w:after="0" w:line="480" w:lineRule="auto"/>
        <w:jc w:val="both"/>
        <w:rPr>
          <w:sz w:val="24"/>
          <w:szCs w:val="24"/>
          <w:lang w:val="es-ES"/>
        </w:rPr>
      </w:pPr>
    </w:p>
    <w:p w14:paraId="542819E0" w14:textId="2D20DFAD" w:rsidR="00C02D3B" w:rsidRPr="00EC58EA" w:rsidRDefault="00C02D3B" w:rsidP="00DD1667">
      <w:pPr>
        <w:spacing w:before="160" w:after="0" w:line="480" w:lineRule="auto"/>
        <w:jc w:val="both"/>
        <w:rPr>
          <w:sz w:val="24"/>
          <w:szCs w:val="24"/>
          <w:lang w:val="es-ES"/>
        </w:rPr>
      </w:pPr>
    </w:p>
    <w:p w14:paraId="1B7DC8DB" w14:textId="438F283D" w:rsidR="003D090F" w:rsidRPr="00EC58EA" w:rsidRDefault="003D090F" w:rsidP="003D090F">
      <w:pPr>
        <w:tabs>
          <w:tab w:val="left" w:pos="2329"/>
        </w:tabs>
        <w:rPr>
          <w:sz w:val="24"/>
          <w:szCs w:val="24"/>
          <w:lang w:val="es-ES"/>
        </w:rPr>
      </w:pPr>
      <w:r w:rsidRPr="00EC58EA">
        <w:rPr>
          <w:sz w:val="24"/>
          <w:szCs w:val="24"/>
          <w:lang w:val="es-ES"/>
        </w:rPr>
        <w:tab/>
      </w:r>
    </w:p>
    <w:sectPr w:rsidR="003D090F" w:rsidRPr="00EC58EA" w:rsidSect="0098392B">
      <w:headerReference w:type="default"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E8D1D" w14:textId="77777777" w:rsidR="00423826" w:rsidRDefault="00423826" w:rsidP="00445A69">
      <w:pPr>
        <w:spacing w:after="0" w:line="240" w:lineRule="auto"/>
      </w:pPr>
      <w:r>
        <w:separator/>
      </w:r>
    </w:p>
  </w:endnote>
  <w:endnote w:type="continuationSeparator" w:id="0">
    <w:p w14:paraId="2E1E19DE" w14:textId="77777777" w:rsidR="00423826" w:rsidRDefault="00423826" w:rsidP="00445A69">
      <w:pPr>
        <w:spacing w:after="0" w:line="240" w:lineRule="auto"/>
      </w:pPr>
      <w:r>
        <w:continuationSeparator/>
      </w:r>
    </w:p>
  </w:endnote>
  <w:endnote w:type="continuationNotice" w:id="1">
    <w:p w14:paraId="68DE0EE8" w14:textId="77777777" w:rsidR="00423826" w:rsidRDefault="004238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A078938" w:rsidR="00C54044" w:rsidRDefault="00DF5655" w:rsidP="003D090F">
    <w:pPr>
      <w:pStyle w:val="Footer"/>
      <w:spacing w:line="480" w:lineRule="auto"/>
      <w:rPr>
        <w:color w:val="595959" w:themeColor="text1" w:themeTint="A6"/>
      </w:rPr>
    </w:pPr>
    <w:r>
      <w:rPr>
        <w:color w:val="595959" w:themeColor="text1" w:themeTint="A6"/>
      </w:rPr>
      <w:t xml:space="preserve">Press Release: </w:t>
    </w:r>
    <w:r w:rsidR="005A28AE" w:rsidRPr="005A28AE">
      <w:rPr>
        <w:color w:val="595959" w:themeColor="text1" w:themeTint="A6"/>
      </w:rPr>
      <w:t xml:space="preserve">Data Centres Specify KPS High Density </w:t>
    </w:r>
    <w:r w:rsidR="00F679C4" w:rsidRPr="005A28AE">
      <w:rPr>
        <w:color w:val="595959" w:themeColor="text1" w:themeTint="A6"/>
      </w:rPr>
      <w:t>Polyethylene</w:t>
    </w:r>
    <w:r w:rsidR="005A28AE" w:rsidRPr="005A28AE">
      <w:rPr>
        <w:color w:val="595959" w:themeColor="text1" w:themeTint="A6"/>
      </w:rPr>
      <w:t xml:space="preserve"> (HDPE) Piping </w:t>
    </w:r>
    <w:r w:rsidR="00F679C4">
      <w:rPr>
        <w:color w:val="595959" w:themeColor="text1" w:themeTint="A6"/>
      </w:rPr>
      <w:br/>
    </w:r>
    <w:r w:rsidR="005A28AE" w:rsidRPr="005A28AE">
      <w:rPr>
        <w:color w:val="595959" w:themeColor="text1" w:themeTint="A6"/>
      </w:rPr>
      <w:t xml:space="preserve">&amp; Fibrelite Composite Access Covers </w:t>
    </w:r>
    <w:proofErr w:type="gramStart"/>
    <w:r w:rsidR="005A28AE" w:rsidRPr="005A28AE">
      <w:rPr>
        <w:color w:val="595959" w:themeColor="text1" w:themeTint="A6"/>
      </w:rPr>
      <w:t>To</w:t>
    </w:r>
    <w:proofErr w:type="gramEnd"/>
    <w:r w:rsidR="005A28AE" w:rsidRPr="005A28AE">
      <w:rPr>
        <w:color w:val="595959" w:themeColor="text1" w:themeTint="A6"/>
      </w:rPr>
      <w:t xml:space="preserve"> Safeguard 24/7 365 Operation</w:t>
    </w:r>
    <w:r w:rsidR="00497385">
      <w:rPr>
        <w:color w:val="595959" w:themeColor="text1" w:themeTint="A6"/>
      </w:rPr>
      <w:tab/>
    </w:r>
    <w:r w:rsidR="00C54044">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Content>
        <w:r w:rsidR="00C54044">
          <w:rPr>
            <w:color w:val="595959" w:themeColor="text1" w:themeTint="A6"/>
          </w:rPr>
          <w:fldChar w:fldCharType="begin"/>
        </w:r>
        <w:r w:rsidR="00C54044">
          <w:rPr>
            <w:color w:val="595959" w:themeColor="text1" w:themeTint="A6"/>
          </w:rPr>
          <w:instrText xml:space="preserve"> PAGE   \* MERGEFORMAT </w:instrText>
        </w:r>
        <w:r w:rsidR="00C54044">
          <w:rPr>
            <w:color w:val="595959" w:themeColor="text1" w:themeTint="A6"/>
          </w:rPr>
          <w:fldChar w:fldCharType="separate"/>
        </w:r>
        <w:r w:rsidR="00C54044">
          <w:rPr>
            <w:color w:val="595959" w:themeColor="text1" w:themeTint="A6"/>
          </w:rPr>
          <w:t>1</w:t>
        </w:r>
        <w:r w:rsidR="00C54044">
          <w:rPr>
            <w:noProof/>
            <w:color w:val="595959" w:themeColor="text1" w:themeTint="A6"/>
          </w:rPr>
          <w:fldChar w:fldCharType="end"/>
        </w:r>
        <w:r w:rsidR="00C54044">
          <w:rPr>
            <w:noProof/>
            <w:color w:val="595959" w:themeColor="text1" w:themeTint="A6"/>
          </w:rPr>
          <w:t xml:space="preserve"> of </w:t>
        </w:r>
        <w:r w:rsidR="00C54044">
          <w:rPr>
            <w:noProof/>
            <w:color w:val="595959" w:themeColor="text1" w:themeTint="A6"/>
          </w:rPr>
          <w:fldChar w:fldCharType="begin"/>
        </w:r>
        <w:r w:rsidR="00C54044">
          <w:rPr>
            <w:noProof/>
            <w:color w:val="595959" w:themeColor="text1" w:themeTint="A6"/>
          </w:rPr>
          <w:instrText xml:space="preserve"> NUMPAGES   \* MERGEFORMAT </w:instrText>
        </w:r>
        <w:r w:rsidR="00C54044">
          <w:rPr>
            <w:noProof/>
            <w:color w:val="595959" w:themeColor="text1" w:themeTint="A6"/>
          </w:rPr>
          <w:fldChar w:fldCharType="separate"/>
        </w:r>
        <w:r w:rsidR="00C54044">
          <w:rPr>
            <w:noProof/>
            <w:color w:val="595959" w:themeColor="text1" w:themeTint="A6"/>
          </w:rPr>
          <w:t>4</w:t>
        </w:r>
        <w:r w:rsidR="00C54044">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356C" w14:textId="77777777" w:rsidR="00423826" w:rsidRDefault="00423826" w:rsidP="00445A69">
      <w:pPr>
        <w:spacing w:after="0" w:line="240" w:lineRule="auto"/>
      </w:pPr>
      <w:r>
        <w:separator/>
      </w:r>
    </w:p>
  </w:footnote>
  <w:footnote w:type="continuationSeparator" w:id="0">
    <w:p w14:paraId="7D4F8563" w14:textId="77777777" w:rsidR="00423826" w:rsidRDefault="00423826" w:rsidP="00445A69">
      <w:pPr>
        <w:spacing w:after="0" w:line="240" w:lineRule="auto"/>
      </w:pPr>
      <w:r>
        <w:continuationSeparator/>
      </w:r>
    </w:p>
  </w:footnote>
  <w:footnote w:type="continuationNotice" w:id="1">
    <w:p w14:paraId="665B7368" w14:textId="77777777" w:rsidR="00423826" w:rsidRDefault="004238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1CC6AC29" w:rsidR="00C54044" w:rsidRPr="008D6801" w:rsidRDefault="00CC7658" w:rsidP="00D75A37">
    <w:pPr>
      <w:pStyle w:val="NoSpacing"/>
      <w:jc w:val="both"/>
      <w:rPr>
        <w:b/>
        <w:i/>
        <w:sz w:val="24"/>
        <w:szCs w:val="24"/>
      </w:rPr>
    </w:pPr>
    <w:r>
      <w:rPr>
        <w:noProof/>
      </w:rPr>
      <w:drawing>
        <wp:anchor distT="0" distB="0" distL="114300" distR="114300" simplePos="0" relativeHeight="251658241" behindDoc="0" locked="0" layoutInCell="1" allowOverlap="1" wp14:anchorId="473C1CD1" wp14:editId="71638DD9">
          <wp:simplePos x="0" y="0"/>
          <wp:positionH relativeFrom="column">
            <wp:posOffset>3553460</wp:posOffset>
          </wp:positionH>
          <wp:positionV relativeFrom="paragraph">
            <wp:posOffset>41275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anchor>
      </w:drawing>
    </w:r>
    <w:r w:rsidR="00C54044" w:rsidRPr="008D6801">
      <w:rPr>
        <w:b/>
        <w:i/>
        <w:sz w:val="24"/>
        <w:szCs w:val="24"/>
      </w:rPr>
      <w:t xml:space="preserve">Press Release </w:t>
    </w:r>
  </w:p>
  <w:p w14:paraId="4F2533E2" w14:textId="53064526" w:rsidR="00C54044" w:rsidRPr="008D6801" w:rsidRDefault="00C54044" w:rsidP="00D75A37">
    <w:pPr>
      <w:pStyle w:val="NoSpacing"/>
      <w:jc w:val="both"/>
      <w:rPr>
        <w:i/>
        <w:sz w:val="24"/>
        <w:szCs w:val="24"/>
      </w:rPr>
    </w:pPr>
    <w:r>
      <w:rPr>
        <w:i/>
        <w:sz w:val="24"/>
        <w:szCs w:val="24"/>
      </w:rPr>
      <w:t xml:space="preserve">Release Date: </w:t>
    </w:r>
    <w:r w:rsidR="00DF2BB2">
      <w:rPr>
        <w:i/>
        <w:sz w:val="24"/>
        <w:szCs w:val="24"/>
      </w:rPr>
      <w:t>17</w:t>
    </w:r>
    <w:r w:rsidR="00BC492A">
      <w:rPr>
        <w:i/>
        <w:sz w:val="24"/>
        <w:szCs w:val="24"/>
      </w:rPr>
      <w:t>/0</w:t>
    </w:r>
    <w:r w:rsidR="001B798E">
      <w:rPr>
        <w:i/>
        <w:sz w:val="24"/>
        <w:szCs w:val="24"/>
      </w:rPr>
      <w:t>1</w:t>
    </w:r>
    <w:r w:rsidR="00BC492A">
      <w:rPr>
        <w:i/>
        <w:sz w:val="24"/>
        <w:szCs w:val="24"/>
      </w:rPr>
      <w:t>/2</w:t>
    </w:r>
    <w:r w:rsidR="001B798E">
      <w:rPr>
        <w:i/>
        <w:sz w:val="24"/>
        <w:szCs w:val="24"/>
      </w:rPr>
      <w:t>2</w:t>
    </w:r>
  </w:p>
  <w:p w14:paraId="1D233F4A" w14:textId="40A99D74" w:rsidR="00C54044" w:rsidRPr="008D6801" w:rsidRDefault="00CC7658" w:rsidP="00D75A37">
    <w:pPr>
      <w:pStyle w:val="NoSpacing"/>
      <w:jc w:val="both"/>
      <w:rPr>
        <w:i/>
        <w:sz w:val="24"/>
      </w:rPr>
    </w:pPr>
    <w:r>
      <w:rPr>
        <w:i/>
        <w:noProof/>
        <w:sz w:val="24"/>
      </w:rPr>
      <w:drawing>
        <wp:anchor distT="0" distB="0" distL="114300" distR="114300" simplePos="0" relativeHeight="251658240" behindDoc="0" locked="0" layoutInCell="1" allowOverlap="1" wp14:anchorId="650923A1" wp14:editId="3FE24460">
          <wp:simplePos x="0" y="0"/>
          <wp:positionH relativeFrom="column">
            <wp:posOffset>4853305</wp:posOffset>
          </wp:positionH>
          <wp:positionV relativeFrom="paragraph">
            <wp:posOffset>70576</wp:posOffset>
          </wp:positionV>
          <wp:extent cx="871220" cy="544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71220" cy="544195"/>
                  </a:xfrm>
                  <a:prstGeom prst="rect">
                    <a:avLst/>
                  </a:prstGeom>
                  <a:noFill/>
                </pic:spPr>
              </pic:pic>
            </a:graphicData>
          </a:graphic>
        </wp:anchor>
      </w:drawing>
    </w:r>
    <w:r w:rsidR="00C54044" w:rsidRPr="008D6801">
      <w:rPr>
        <w:i/>
        <w:sz w:val="24"/>
      </w:rPr>
      <w:t xml:space="preserve">Region: </w:t>
    </w:r>
    <w:r w:rsidR="00EC7C73">
      <w:rPr>
        <w:i/>
        <w:sz w:val="24"/>
      </w:rPr>
      <w:t>International</w:t>
    </w:r>
  </w:p>
  <w:p w14:paraId="5C21D0EC" w14:textId="2F650F10" w:rsidR="00C54044" w:rsidRPr="008D6801" w:rsidRDefault="00C54044" w:rsidP="00D75A37">
    <w:pPr>
      <w:pStyle w:val="NoSpacing"/>
      <w:jc w:val="both"/>
      <w:rPr>
        <w:i/>
        <w:sz w:val="24"/>
      </w:rPr>
    </w:pPr>
    <w:r w:rsidRPr="008D6801">
      <w:rPr>
        <w:i/>
        <w:sz w:val="24"/>
      </w:rPr>
      <w:t>Market:</w:t>
    </w:r>
    <w:r w:rsidR="005A31E1">
      <w:rPr>
        <w:i/>
        <w:sz w:val="24"/>
      </w:rPr>
      <w:t xml:space="preserve"> Data Centre Co</w:t>
    </w:r>
    <w:r w:rsidR="00BC01B2">
      <w:rPr>
        <w:i/>
        <w:sz w:val="24"/>
      </w:rPr>
      <w:t>n</w:t>
    </w:r>
    <w:r w:rsidR="005A31E1">
      <w:rPr>
        <w:i/>
        <w:sz w:val="24"/>
      </w:rPr>
      <w:t>struction</w:t>
    </w:r>
  </w:p>
  <w:p w14:paraId="614454BE" w14:textId="205506A4" w:rsidR="00C54044" w:rsidRDefault="00C54044" w:rsidP="00E8572B">
    <w:pPr>
      <w:pStyle w:val="Header"/>
    </w:pPr>
  </w:p>
  <w:p w14:paraId="33E2C65B" w14:textId="77777777" w:rsidR="00C54044" w:rsidRDefault="00C54044">
    <w:pPr>
      <w:pStyle w:val="Header"/>
    </w:pPr>
  </w:p>
  <w:p w14:paraId="0D1C3F4A" w14:textId="77777777" w:rsidR="00C040AA" w:rsidRDefault="00C0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90957840">
    <w:abstractNumId w:val="5"/>
  </w:num>
  <w:num w:numId="2" w16cid:durableId="1067603990">
    <w:abstractNumId w:val="6"/>
  </w:num>
  <w:num w:numId="3" w16cid:durableId="306592394">
    <w:abstractNumId w:val="7"/>
  </w:num>
  <w:num w:numId="4" w16cid:durableId="262764779">
    <w:abstractNumId w:val="4"/>
  </w:num>
  <w:num w:numId="5" w16cid:durableId="653798910">
    <w:abstractNumId w:val="10"/>
  </w:num>
  <w:num w:numId="6" w16cid:durableId="1111587796">
    <w:abstractNumId w:val="9"/>
  </w:num>
  <w:num w:numId="7" w16cid:durableId="1596010948">
    <w:abstractNumId w:val="3"/>
  </w:num>
  <w:num w:numId="8" w16cid:durableId="958487977">
    <w:abstractNumId w:val="8"/>
  </w:num>
  <w:num w:numId="9" w16cid:durableId="323318520">
    <w:abstractNumId w:val="12"/>
  </w:num>
  <w:num w:numId="10" w16cid:durableId="1808013136">
    <w:abstractNumId w:val="1"/>
  </w:num>
  <w:num w:numId="11" w16cid:durableId="1537737714">
    <w:abstractNumId w:val="13"/>
  </w:num>
  <w:num w:numId="12" w16cid:durableId="740565109">
    <w:abstractNumId w:val="2"/>
  </w:num>
  <w:num w:numId="13" w16cid:durableId="615136188">
    <w:abstractNumId w:val="11"/>
  </w:num>
  <w:num w:numId="14" w16cid:durableId="192822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104A"/>
    <w:rsid w:val="00001362"/>
    <w:rsid w:val="00002CFA"/>
    <w:rsid w:val="00004261"/>
    <w:rsid w:val="00005512"/>
    <w:rsid w:val="0001071A"/>
    <w:rsid w:val="00011145"/>
    <w:rsid w:val="000216A6"/>
    <w:rsid w:val="000250FD"/>
    <w:rsid w:val="00026C41"/>
    <w:rsid w:val="000326E9"/>
    <w:rsid w:val="00034519"/>
    <w:rsid w:val="0004140B"/>
    <w:rsid w:val="00041888"/>
    <w:rsid w:val="00045565"/>
    <w:rsid w:val="00045A78"/>
    <w:rsid w:val="00050826"/>
    <w:rsid w:val="000523DA"/>
    <w:rsid w:val="00053D5C"/>
    <w:rsid w:val="00062787"/>
    <w:rsid w:val="000648B2"/>
    <w:rsid w:val="00070886"/>
    <w:rsid w:val="00080D90"/>
    <w:rsid w:val="000826C8"/>
    <w:rsid w:val="00086EA0"/>
    <w:rsid w:val="00090CAB"/>
    <w:rsid w:val="000911CC"/>
    <w:rsid w:val="00096EF3"/>
    <w:rsid w:val="00097CE9"/>
    <w:rsid w:val="000A2DF1"/>
    <w:rsid w:val="000A5648"/>
    <w:rsid w:val="000B208B"/>
    <w:rsid w:val="000B2C72"/>
    <w:rsid w:val="000B724F"/>
    <w:rsid w:val="000C230C"/>
    <w:rsid w:val="000C38A0"/>
    <w:rsid w:val="000C5145"/>
    <w:rsid w:val="000D0040"/>
    <w:rsid w:val="000D00D8"/>
    <w:rsid w:val="000D0A27"/>
    <w:rsid w:val="000D3CF3"/>
    <w:rsid w:val="000D416B"/>
    <w:rsid w:val="000D420E"/>
    <w:rsid w:val="000D57E4"/>
    <w:rsid w:val="000E198A"/>
    <w:rsid w:val="000E6D54"/>
    <w:rsid w:val="000F635D"/>
    <w:rsid w:val="00101E4E"/>
    <w:rsid w:val="00112A42"/>
    <w:rsid w:val="00113AE4"/>
    <w:rsid w:val="00113CB3"/>
    <w:rsid w:val="00121BC4"/>
    <w:rsid w:val="00122678"/>
    <w:rsid w:val="001233C1"/>
    <w:rsid w:val="00123578"/>
    <w:rsid w:val="00126A88"/>
    <w:rsid w:val="00126AD7"/>
    <w:rsid w:val="00127FF8"/>
    <w:rsid w:val="001313B0"/>
    <w:rsid w:val="001315C6"/>
    <w:rsid w:val="00131814"/>
    <w:rsid w:val="00137D5E"/>
    <w:rsid w:val="001409DE"/>
    <w:rsid w:val="001415EE"/>
    <w:rsid w:val="00142EE7"/>
    <w:rsid w:val="0014604D"/>
    <w:rsid w:val="0014610B"/>
    <w:rsid w:val="00146322"/>
    <w:rsid w:val="001516B1"/>
    <w:rsid w:val="0015181A"/>
    <w:rsid w:val="001550D3"/>
    <w:rsid w:val="00162B89"/>
    <w:rsid w:val="00162F45"/>
    <w:rsid w:val="0016314A"/>
    <w:rsid w:val="001647A9"/>
    <w:rsid w:val="0016574A"/>
    <w:rsid w:val="00170712"/>
    <w:rsid w:val="001723E0"/>
    <w:rsid w:val="00172AAD"/>
    <w:rsid w:val="00174EFD"/>
    <w:rsid w:val="001779BB"/>
    <w:rsid w:val="0018036F"/>
    <w:rsid w:val="00181139"/>
    <w:rsid w:val="00183028"/>
    <w:rsid w:val="001870A5"/>
    <w:rsid w:val="00190E9B"/>
    <w:rsid w:val="00190FB9"/>
    <w:rsid w:val="001952C1"/>
    <w:rsid w:val="0019792A"/>
    <w:rsid w:val="001A10D7"/>
    <w:rsid w:val="001A11A3"/>
    <w:rsid w:val="001A1DB1"/>
    <w:rsid w:val="001A2715"/>
    <w:rsid w:val="001A34CE"/>
    <w:rsid w:val="001A418E"/>
    <w:rsid w:val="001A592D"/>
    <w:rsid w:val="001B1784"/>
    <w:rsid w:val="001B178B"/>
    <w:rsid w:val="001B2B2B"/>
    <w:rsid w:val="001B3CB4"/>
    <w:rsid w:val="001B52B2"/>
    <w:rsid w:val="001B798E"/>
    <w:rsid w:val="001B7CB3"/>
    <w:rsid w:val="001C30B6"/>
    <w:rsid w:val="001C34DB"/>
    <w:rsid w:val="001C6ED5"/>
    <w:rsid w:val="001C6EE1"/>
    <w:rsid w:val="001D3C7A"/>
    <w:rsid w:val="001E159D"/>
    <w:rsid w:val="001E1F35"/>
    <w:rsid w:val="001E2843"/>
    <w:rsid w:val="001E3123"/>
    <w:rsid w:val="001E3F97"/>
    <w:rsid w:val="001E6773"/>
    <w:rsid w:val="001F227F"/>
    <w:rsid w:val="001F2902"/>
    <w:rsid w:val="002052E0"/>
    <w:rsid w:val="0020593C"/>
    <w:rsid w:val="00215E31"/>
    <w:rsid w:val="00230AB4"/>
    <w:rsid w:val="002325C1"/>
    <w:rsid w:val="00233144"/>
    <w:rsid w:val="00233A7D"/>
    <w:rsid w:val="00236408"/>
    <w:rsid w:val="00240E16"/>
    <w:rsid w:val="00250676"/>
    <w:rsid w:val="002540DE"/>
    <w:rsid w:val="00256528"/>
    <w:rsid w:val="00262786"/>
    <w:rsid w:val="00264AA8"/>
    <w:rsid w:val="00265726"/>
    <w:rsid w:val="00265B84"/>
    <w:rsid w:val="00275C44"/>
    <w:rsid w:val="0027693F"/>
    <w:rsid w:val="00276BE2"/>
    <w:rsid w:val="002856BF"/>
    <w:rsid w:val="002A12C8"/>
    <w:rsid w:val="002A1398"/>
    <w:rsid w:val="002A2527"/>
    <w:rsid w:val="002B0B13"/>
    <w:rsid w:val="002B1E5E"/>
    <w:rsid w:val="002C00FE"/>
    <w:rsid w:val="002D1C00"/>
    <w:rsid w:val="002D343E"/>
    <w:rsid w:val="002D4772"/>
    <w:rsid w:val="002D5841"/>
    <w:rsid w:val="002D66FA"/>
    <w:rsid w:val="002E7471"/>
    <w:rsid w:val="002F3E0E"/>
    <w:rsid w:val="00302F7A"/>
    <w:rsid w:val="00310BE1"/>
    <w:rsid w:val="003111DA"/>
    <w:rsid w:val="00316813"/>
    <w:rsid w:val="003224A0"/>
    <w:rsid w:val="0032263F"/>
    <w:rsid w:val="00326563"/>
    <w:rsid w:val="003313AA"/>
    <w:rsid w:val="00334152"/>
    <w:rsid w:val="00334AAC"/>
    <w:rsid w:val="003356DD"/>
    <w:rsid w:val="00347931"/>
    <w:rsid w:val="00347A4F"/>
    <w:rsid w:val="00352F25"/>
    <w:rsid w:val="003548F4"/>
    <w:rsid w:val="00354C05"/>
    <w:rsid w:val="00356E12"/>
    <w:rsid w:val="003633E5"/>
    <w:rsid w:val="00366D35"/>
    <w:rsid w:val="003673AA"/>
    <w:rsid w:val="0038561B"/>
    <w:rsid w:val="00386C0B"/>
    <w:rsid w:val="0039163D"/>
    <w:rsid w:val="0039593E"/>
    <w:rsid w:val="003967BF"/>
    <w:rsid w:val="003A1EF3"/>
    <w:rsid w:val="003A206B"/>
    <w:rsid w:val="003B0A6F"/>
    <w:rsid w:val="003B24CA"/>
    <w:rsid w:val="003B2830"/>
    <w:rsid w:val="003B4653"/>
    <w:rsid w:val="003B6D07"/>
    <w:rsid w:val="003D0223"/>
    <w:rsid w:val="003D090F"/>
    <w:rsid w:val="003D1807"/>
    <w:rsid w:val="003D36AE"/>
    <w:rsid w:val="003D3C47"/>
    <w:rsid w:val="003E351B"/>
    <w:rsid w:val="003E46AF"/>
    <w:rsid w:val="003E4EAF"/>
    <w:rsid w:val="003E690F"/>
    <w:rsid w:val="003E6CAB"/>
    <w:rsid w:val="003E6F6F"/>
    <w:rsid w:val="003E7390"/>
    <w:rsid w:val="003F1D7E"/>
    <w:rsid w:val="003F6B5A"/>
    <w:rsid w:val="003F7624"/>
    <w:rsid w:val="00400EE9"/>
    <w:rsid w:val="00401AAB"/>
    <w:rsid w:val="00401D72"/>
    <w:rsid w:val="004062E0"/>
    <w:rsid w:val="00406D8A"/>
    <w:rsid w:val="004114A7"/>
    <w:rsid w:val="0041196D"/>
    <w:rsid w:val="00412526"/>
    <w:rsid w:val="0041538A"/>
    <w:rsid w:val="0041597C"/>
    <w:rsid w:val="004165FC"/>
    <w:rsid w:val="00417A3E"/>
    <w:rsid w:val="004206CC"/>
    <w:rsid w:val="00423826"/>
    <w:rsid w:val="0043251E"/>
    <w:rsid w:val="00432B35"/>
    <w:rsid w:val="004355A0"/>
    <w:rsid w:val="00435AD3"/>
    <w:rsid w:val="004418F1"/>
    <w:rsid w:val="0044376E"/>
    <w:rsid w:val="00445A69"/>
    <w:rsid w:val="00450D68"/>
    <w:rsid w:val="00457E01"/>
    <w:rsid w:val="00461C8E"/>
    <w:rsid w:val="00462A66"/>
    <w:rsid w:val="004639DE"/>
    <w:rsid w:val="0047192F"/>
    <w:rsid w:val="004723EF"/>
    <w:rsid w:val="00472AFA"/>
    <w:rsid w:val="0047457A"/>
    <w:rsid w:val="00486D90"/>
    <w:rsid w:val="004873DC"/>
    <w:rsid w:val="00487648"/>
    <w:rsid w:val="00490969"/>
    <w:rsid w:val="00490F82"/>
    <w:rsid w:val="004910AE"/>
    <w:rsid w:val="00491FE6"/>
    <w:rsid w:val="00492335"/>
    <w:rsid w:val="00492D24"/>
    <w:rsid w:val="00493E45"/>
    <w:rsid w:val="00493F8C"/>
    <w:rsid w:val="00497385"/>
    <w:rsid w:val="004977B8"/>
    <w:rsid w:val="004A1ED4"/>
    <w:rsid w:val="004A4237"/>
    <w:rsid w:val="004A5C45"/>
    <w:rsid w:val="004A61B3"/>
    <w:rsid w:val="004A73F5"/>
    <w:rsid w:val="004B250D"/>
    <w:rsid w:val="004B32BB"/>
    <w:rsid w:val="004C0A94"/>
    <w:rsid w:val="004C296D"/>
    <w:rsid w:val="004C33DE"/>
    <w:rsid w:val="004C3CA8"/>
    <w:rsid w:val="004C768C"/>
    <w:rsid w:val="004D09DC"/>
    <w:rsid w:val="004D21CD"/>
    <w:rsid w:val="004D7CF3"/>
    <w:rsid w:val="004E4CD1"/>
    <w:rsid w:val="004F14A8"/>
    <w:rsid w:val="004F1858"/>
    <w:rsid w:val="004F5210"/>
    <w:rsid w:val="004F6B34"/>
    <w:rsid w:val="00507FD1"/>
    <w:rsid w:val="00511733"/>
    <w:rsid w:val="00513796"/>
    <w:rsid w:val="005169CD"/>
    <w:rsid w:val="005219DB"/>
    <w:rsid w:val="0052344A"/>
    <w:rsid w:val="00533718"/>
    <w:rsid w:val="005348E7"/>
    <w:rsid w:val="005363BC"/>
    <w:rsid w:val="005368E5"/>
    <w:rsid w:val="00536C4B"/>
    <w:rsid w:val="005527B6"/>
    <w:rsid w:val="00553A63"/>
    <w:rsid w:val="0055470B"/>
    <w:rsid w:val="005626B0"/>
    <w:rsid w:val="005632EB"/>
    <w:rsid w:val="0056732B"/>
    <w:rsid w:val="00567BF1"/>
    <w:rsid w:val="00572AA6"/>
    <w:rsid w:val="00580631"/>
    <w:rsid w:val="005808E3"/>
    <w:rsid w:val="005825BB"/>
    <w:rsid w:val="0058355E"/>
    <w:rsid w:val="005836E7"/>
    <w:rsid w:val="00584475"/>
    <w:rsid w:val="00585FAE"/>
    <w:rsid w:val="00592021"/>
    <w:rsid w:val="00592220"/>
    <w:rsid w:val="00595F27"/>
    <w:rsid w:val="005A18D6"/>
    <w:rsid w:val="005A28AE"/>
    <w:rsid w:val="005A31E1"/>
    <w:rsid w:val="005A3534"/>
    <w:rsid w:val="005A6065"/>
    <w:rsid w:val="005A6EC9"/>
    <w:rsid w:val="005B1065"/>
    <w:rsid w:val="005B1E27"/>
    <w:rsid w:val="005B1F9C"/>
    <w:rsid w:val="005B5954"/>
    <w:rsid w:val="005C0CCC"/>
    <w:rsid w:val="005C2690"/>
    <w:rsid w:val="005C2F7A"/>
    <w:rsid w:val="005C3F51"/>
    <w:rsid w:val="005C4310"/>
    <w:rsid w:val="005C639A"/>
    <w:rsid w:val="005C6BA2"/>
    <w:rsid w:val="005D17E4"/>
    <w:rsid w:val="005D225F"/>
    <w:rsid w:val="005D525B"/>
    <w:rsid w:val="005E2283"/>
    <w:rsid w:val="005E6EFE"/>
    <w:rsid w:val="005F3596"/>
    <w:rsid w:val="005F3AF7"/>
    <w:rsid w:val="005F5449"/>
    <w:rsid w:val="005F5E86"/>
    <w:rsid w:val="005F6653"/>
    <w:rsid w:val="005F717C"/>
    <w:rsid w:val="006010B5"/>
    <w:rsid w:val="00601F10"/>
    <w:rsid w:val="0060415B"/>
    <w:rsid w:val="00607837"/>
    <w:rsid w:val="006100A2"/>
    <w:rsid w:val="00612353"/>
    <w:rsid w:val="00613C66"/>
    <w:rsid w:val="006143AB"/>
    <w:rsid w:val="00614B0E"/>
    <w:rsid w:val="006169CF"/>
    <w:rsid w:val="0062291F"/>
    <w:rsid w:val="00626C1D"/>
    <w:rsid w:val="00635450"/>
    <w:rsid w:val="0063733A"/>
    <w:rsid w:val="00641523"/>
    <w:rsid w:val="00644633"/>
    <w:rsid w:val="00647F55"/>
    <w:rsid w:val="00657672"/>
    <w:rsid w:val="00660C12"/>
    <w:rsid w:val="00660EE0"/>
    <w:rsid w:val="0066578A"/>
    <w:rsid w:val="00677CDE"/>
    <w:rsid w:val="00686DAB"/>
    <w:rsid w:val="00692222"/>
    <w:rsid w:val="006945DD"/>
    <w:rsid w:val="00695DF1"/>
    <w:rsid w:val="006963A3"/>
    <w:rsid w:val="00697B0C"/>
    <w:rsid w:val="006A0CF7"/>
    <w:rsid w:val="006A11C7"/>
    <w:rsid w:val="006B007C"/>
    <w:rsid w:val="006B3152"/>
    <w:rsid w:val="006B3A9E"/>
    <w:rsid w:val="006B483E"/>
    <w:rsid w:val="006C064E"/>
    <w:rsid w:val="006C2594"/>
    <w:rsid w:val="006C7902"/>
    <w:rsid w:val="006D0471"/>
    <w:rsid w:val="006D6DFE"/>
    <w:rsid w:val="006D7D6E"/>
    <w:rsid w:val="006E2DA5"/>
    <w:rsid w:val="006E42B2"/>
    <w:rsid w:val="006E5953"/>
    <w:rsid w:val="006E5DB4"/>
    <w:rsid w:val="006F2079"/>
    <w:rsid w:val="006F75B9"/>
    <w:rsid w:val="006F76E7"/>
    <w:rsid w:val="00700A23"/>
    <w:rsid w:val="00703179"/>
    <w:rsid w:val="0070391B"/>
    <w:rsid w:val="00705A2B"/>
    <w:rsid w:val="00711B07"/>
    <w:rsid w:val="00717AA5"/>
    <w:rsid w:val="007219B1"/>
    <w:rsid w:val="0072362B"/>
    <w:rsid w:val="00723AED"/>
    <w:rsid w:val="007462CB"/>
    <w:rsid w:val="00746A49"/>
    <w:rsid w:val="00746FA1"/>
    <w:rsid w:val="00747A53"/>
    <w:rsid w:val="00747E2A"/>
    <w:rsid w:val="0075797F"/>
    <w:rsid w:val="00757D7F"/>
    <w:rsid w:val="00765E92"/>
    <w:rsid w:val="00770E16"/>
    <w:rsid w:val="00770EB0"/>
    <w:rsid w:val="0077420C"/>
    <w:rsid w:val="007759FD"/>
    <w:rsid w:val="0079513B"/>
    <w:rsid w:val="007A154A"/>
    <w:rsid w:val="007A4746"/>
    <w:rsid w:val="007A676A"/>
    <w:rsid w:val="007A6948"/>
    <w:rsid w:val="007A7041"/>
    <w:rsid w:val="007B2469"/>
    <w:rsid w:val="007B5405"/>
    <w:rsid w:val="007B5E08"/>
    <w:rsid w:val="007C41DF"/>
    <w:rsid w:val="007C4DA3"/>
    <w:rsid w:val="007C7533"/>
    <w:rsid w:val="007D1325"/>
    <w:rsid w:val="007D449B"/>
    <w:rsid w:val="007D48D8"/>
    <w:rsid w:val="007E166C"/>
    <w:rsid w:val="007E6FAF"/>
    <w:rsid w:val="007E733F"/>
    <w:rsid w:val="007F102A"/>
    <w:rsid w:val="007F144A"/>
    <w:rsid w:val="007F1BCD"/>
    <w:rsid w:val="007F3078"/>
    <w:rsid w:val="007F7E75"/>
    <w:rsid w:val="008054AD"/>
    <w:rsid w:val="00805D17"/>
    <w:rsid w:val="00806F9B"/>
    <w:rsid w:val="0081074A"/>
    <w:rsid w:val="00810CA4"/>
    <w:rsid w:val="00814760"/>
    <w:rsid w:val="008147AF"/>
    <w:rsid w:val="00822554"/>
    <w:rsid w:val="00823C9C"/>
    <w:rsid w:val="0082460E"/>
    <w:rsid w:val="008248C8"/>
    <w:rsid w:val="00837311"/>
    <w:rsid w:val="00843796"/>
    <w:rsid w:val="00861566"/>
    <w:rsid w:val="00861B50"/>
    <w:rsid w:val="00861C26"/>
    <w:rsid w:val="00867A7E"/>
    <w:rsid w:val="008722CE"/>
    <w:rsid w:val="008737DA"/>
    <w:rsid w:val="0087476F"/>
    <w:rsid w:val="0087534B"/>
    <w:rsid w:val="00875D53"/>
    <w:rsid w:val="00877399"/>
    <w:rsid w:val="008828D1"/>
    <w:rsid w:val="0088467F"/>
    <w:rsid w:val="0088584D"/>
    <w:rsid w:val="00893B33"/>
    <w:rsid w:val="00895EF8"/>
    <w:rsid w:val="00897FB1"/>
    <w:rsid w:val="008A09BE"/>
    <w:rsid w:val="008C1ECB"/>
    <w:rsid w:val="008C2013"/>
    <w:rsid w:val="008C66D9"/>
    <w:rsid w:val="008C6D3E"/>
    <w:rsid w:val="008D1887"/>
    <w:rsid w:val="008D3A07"/>
    <w:rsid w:val="008D41FC"/>
    <w:rsid w:val="008D6801"/>
    <w:rsid w:val="008E1DCB"/>
    <w:rsid w:val="008E20F6"/>
    <w:rsid w:val="008E6197"/>
    <w:rsid w:val="008E79D7"/>
    <w:rsid w:val="008F4864"/>
    <w:rsid w:val="008F5B21"/>
    <w:rsid w:val="008F63F5"/>
    <w:rsid w:val="008F67D3"/>
    <w:rsid w:val="00901D20"/>
    <w:rsid w:val="00907388"/>
    <w:rsid w:val="00911F73"/>
    <w:rsid w:val="009126BC"/>
    <w:rsid w:val="00912861"/>
    <w:rsid w:val="00930338"/>
    <w:rsid w:val="00931C89"/>
    <w:rsid w:val="009353A2"/>
    <w:rsid w:val="00945FDD"/>
    <w:rsid w:val="00953805"/>
    <w:rsid w:val="009613E1"/>
    <w:rsid w:val="0096421B"/>
    <w:rsid w:val="009647DA"/>
    <w:rsid w:val="00965060"/>
    <w:rsid w:val="00966593"/>
    <w:rsid w:val="009676DD"/>
    <w:rsid w:val="00972919"/>
    <w:rsid w:val="009740AE"/>
    <w:rsid w:val="009752DF"/>
    <w:rsid w:val="00982BFD"/>
    <w:rsid w:val="0098392B"/>
    <w:rsid w:val="009848B5"/>
    <w:rsid w:val="00997C81"/>
    <w:rsid w:val="009A476F"/>
    <w:rsid w:val="009A7CB3"/>
    <w:rsid w:val="009B0531"/>
    <w:rsid w:val="009B0FD1"/>
    <w:rsid w:val="009B1AB5"/>
    <w:rsid w:val="009B322C"/>
    <w:rsid w:val="009B5929"/>
    <w:rsid w:val="009C1BB5"/>
    <w:rsid w:val="009C248B"/>
    <w:rsid w:val="009C3560"/>
    <w:rsid w:val="009C3A46"/>
    <w:rsid w:val="009C60CE"/>
    <w:rsid w:val="009C6195"/>
    <w:rsid w:val="009D7948"/>
    <w:rsid w:val="009E2DD3"/>
    <w:rsid w:val="009E3105"/>
    <w:rsid w:val="009E5193"/>
    <w:rsid w:val="009E6BF3"/>
    <w:rsid w:val="009F0981"/>
    <w:rsid w:val="009F19E4"/>
    <w:rsid w:val="009F316D"/>
    <w:rsid w:val="009F5255"/>
    <w:rsid w:val="00A01851"/>
    <w:rsid w:val="00A11435"/>
    <w:rsid w:val="00A232A9"/>
    <w:rsid w:val="00A23E02"/>
    <w:rsid w:val="00A23F06"/>
    <w:rsid w:val="00A25792"/>
    <w:rsid w:val="00A25F9E"/>
    <w:rsid w:val="00A3129D"/>
    <w:rsid w:val="00A36E83"/>
    <w:rsid w:val="00A375E2"/>
    <w:rsid w:val="00A42CC1"/>
    <w:rsid w:val="00A43A93"/>
    <w:rsid w:val="00A560A0"/>
    <w:rsid w:val="00A57692"/>
    <w:rsid w:val="00A6152C"/>
    <w:rsid w:val="00A64BEE"/>
    <w:rsid w:val="00A74BEA"/>
    <w:rsid w:val="00A75640"/>
    <w:rsid w:val="00A7637D"/>
    <w:rsid w:val="00A7745F"/>
    <w:rsid w:val="00A778AB"/>
    <w:rsid w:val="00A77D8A"/>
    <w:rsid w:val="00A81E7E"/>
    <w:rsid w:val="00A9095D"/>
    <w:rsid w:val="00A90D22"/>
    <w:rsid w:val="00A91D2B"/>
    <w:rsid w:val="00A95B1F"/>
    <w:rsid w:val="00A97191"/>
    <w:rsid w:val="00A97FE8"/>
    <w:rsid w:val="00AA1C4B"/>
    <w:rsid w:val="00AA279E"/>
    <w:rsid w:val="00AA44B4"/>
    <w:rsid w:val="00AA6FCC"/>
    <w:rsid w:val="00AA7665"/>
    <w:rsid w:val="00AA7B1B"/>
    <w:rsid w:val="00AB1C22"/>
    <w:rsid w:val="00AB200D"/>
    <w:rsid w:val="00AB36C6"/>
    <w:rsid w:val="00AB5AEC"/>
    <w:rsid w:val="00AB7446"/>
    <w:rsid w:val="00AC1D0D"/>
    <w:rsid w:val="00AC7502"/>
    <w:rsid w:val="00AD1278"/>
    <w:rsid w:val="00AD3D0C"/>
    <w:rsid w:val="00AD46F4"/>
    <w:rsid w:val="00AE080D"/>
    <w:rsid w:val="00AF136F"/>
    <w:rsid w:val="00AF13FC"/>
    <w:rsid w:val="00AF3347"/>
    <w:rsid w:val="00AF3DD3"/>
    <w:rsid w:val="00AF47CC"/>
    <w:rsid w:val="00AF79F4"/>
    <w:rsid w:val="00B01421"/>
    <w:rsid w:val="00B037F5"/>
    <w:rsid w:val="00B04ECB"/>
    <w:rsid w:val="00B106A0"/>
    <w:rsid w:val="00B11E6F"/>
    <w:rsid w:val="00B25D66"/>
    <w:rsid w:val="00B27EDA"/>
    <w:rsid w:val="00B308C1"/>
    <w:rsid w:val="00B33959"/>
    <w:rsid w:val="00B368E4"/>
    <w:rsid w:val="00B37750"/>
    <w:rsid w:val="00B4168F"/>
    <w:rsid w:val="00B42DCD"/>
    <w:rsid w:val="00B508D1"/>
    <w:rsid w:val="00B527A8"/>
    <w:rsid w:val="00B5337C"/>
    <w:rsid w:val="00B54217"/>
    <w:rsid w:val="00B5622E"/>
    <w:rsid w:val="00B563FE"/>
    <w:rsid w:val="00B57081"/>
    <w:rsid w:val="00B573B4"/>
    <w:rsid w:val="00B60678"/>
    <w:rsid w:val="00B60ADE"/>
    <w:rsid w:val="00B627DF"/>
    <w:rsid w:val="00B62F5A"/>
    <w:rsid w:val="00B6304A"/>
    <w:rsid w:val="00B71C66"/>
    <w:rsid w:val="00B73DE8"/>
    <w:rsid w:val="00B74D75"/>
    <w:rsid w:val="00B76AB6"/>
    <w:rsid w:val="00B77332"/>
    <w:rsid w:val="00B802DB"/>
    <w:rsid w:val="00B87173"/>
    <w:rsid w:val="00B9331D"/>
    <w:rsid w:val="00B93744"/>
    <w:rsid w:val="00B962A3"/>
    <w:rsid w:val="00B963CE"/>
    <w:rsid w:val="00B971CC"/>
    <w:rsid w:val="00B97EF8"/>
    <w:rsid w:val="00B97F25"/>
    <w:rsid w:val="00B97F35"/>
    <w:rsid w:val="00BA0229"/>
    <w:rsid w:val="00BA02BD"/>
    <w:rsid w:val="00BA4E43"/>
    <w:rsid w:val="00BA6C00"/>
    <w:rsid w:val="00BB3F0B"/>
    <w:rsid w:val="00BB4299"/>
    <w:rsid w:val="00BB6788"/>
    <w:rsid w:val="00BB7224"/>
    <w:rsid w:val="00BC01B2"/>
    <w:rsid w:val="00BC1AD2"/>
    <w:rsid w:val="00BC2BF1"/>
    <w:rsid w:val="00BC492A"/>
    <w:rsid w:val="00BD6EF5"/>
    <w:rsid w:val="00BD73CC"/>
    <w:rsid w:val="00BE0074"/>
    <w:rsid w:val="00BE3FBD"/>
    <w:rsid w:val="00BE7393"/>
    <w:rsid w:val="00BF0C9A"/>
    <w:rsid w:val="00BF3E02"/>
    <w:rsid w:val="00BF5A2B"/>
    <w:rsid w:val="00C01C85"/>
    <w:rsid w:val="00C02D3B"/>
    <w:rsid w:val="00C040AA"/>
    <w:rsid w:val="00C06E41"/>
    <w:rsid w:val="00C12E6B"/>
    <w:rsid w:val="00C12F89"/>
    <w:rsid w:val="00C203B8"/>
    <w:rsid w:val="00C217C2"/>
    <w:rsid w:val="00C253E0"/>
    <w:rsid w:val="00C301CE"/>
    <w:rsid w:val="00C323F5"/>
    <w:rsid w:val="00C32F1F"/>
    <w:rsid w:val="00C4185D"/>
    <w:rsid w:val="00C42B03"/>
    <w:rsid w:val="00C42BC2"/>
    <w:rsid w:val="00C5000E"/>
    <w:rsid w:val="00C50B33"/>
    <w:rsid w:val="00C5122C"/>
    <w:rsid w:val="00C525C0"/>
    <w:rsid w:val="00C54044"/>
    <w:rsid w:val="00C5670D"/>
    <w:rsid w:val="00C57CAC"/>
    <w:rsid w:val="00C60D77"/>
    <w:rsid w:val="00C641E5"/>
    <w:rsid w:val="00C64E4B"/>
    <w:rsid w:val="00C661DA"/>
    <w:rsid w:val="00C663BB"/>
    <w:rsid w:val="00C72DBB"/>
    <w:rsid w:val="00C74D24"/>
    <w:rsid w:val="00C761B4"/>
    <w:rsid w:val="00C9351D"/>
    <w:rsid w:val="00C9485A"/>
    <w:rsid w:val="00C9652D"/>
    <w:rsid w:val="00CA10C7"/>
    <w:rsid w:val="00CA43E2"/>
    <w:rsid w:val="00CA51E6"/>
    <w:rsid w:val="00CA61BE"/>
    <w:rsid w:val="00CA7ABF"/>
    <w:rsid w:val="00CB2923"/>
    <w:rsid w:val="00CB64A8"/>
    <w:rsid w:val="00CB6B96"/>
    <w:rsid w:val="00CB712C"/>
    <w:rsid w:val="00CC0848"/>
    <w:rsid w:val="00CC0C74"/>
    <w:rsid w:val="00CC6B0E"/>
    <w:rsid w:val="00CC7658"/>
    <w:rsid w:val="00CD3197"/>
    <w:rsid w:val="00CD43C8"/>
    <w:rsid w:val="00CD44EE"/>
    <w:rsid w:val="00CD48CA"/>
    <w:rsid w:val="00CD49BB"/>
    <w:rsid w:val="00CD5C9B"/>
    <w:rsid w:val="00CD7A0E"/>
    <w:rsid w:val="00CE10F8"/>
    <w:rsid w:val="00CE1C80"/>
    <w:rsid w:val="00CE3489"/>
    <w:rsid w:val="00CE3FE9"/>
    <w:rsid w:val="00CE532A"/>
    <w:rsid w:val="00CE5C7D"/>
    <w:rsid w:val="00CE7A54"/>
    <w:rsid w:val="00D0207A"/>
    <w:rsid w:val="00D02E88"/>
    <w:rsid w:val="00D070D7"/>
    <w:rsid w:val="00D07F89"/>
    <w:rsid w:val="00D109DB"/>
    <w:rsid w:val="00D14697"/>
    <w:rsid w:val="00D1503B"/>
    <w:rsid w:val="00D15B0D"/>
    <w:rsid w:val="00D22EBF"/>
    <w:rsid w:val="00D23046"/>
    <w:rsid w:val="00D23F79"/>
    <w:rsid w:val="00D242DC"/>
    <w:rsid w:val="00D32A8E"/>
    <w:rsid w:val="00D32C2D"/>
    <w:rsid w:val="00D33D27"/>
    <w:rsid w:val="00D3400D"/>
    <w:rsid w:val="00D44ECA"/>
    <w:rsid w:val="00D5649F"/>
    <w:rsid w:val="00D62B95"/>
    <w:rsid w:val="00D65143"/>
    <w:rsid w:val="00D70E81"/>
    <w:rsid w:val="00D71703"/>
    <w:rsid w:val="00D72657"/>
    <w:rsid w:val="00D75A37"/>
    <w:rsid w:val="00D76D82"/>
    <w:rsid w:val="00D825F4"/>
    <w:rsid w:val="00D84E4F"/>
    <w:rsid w:val="00D925E4"/>
    <w:rsid w:val="00D92F0B"/>
    <w:rsid w:val="00D9459F"/>
    <w:rsid w:val="00D9491C"/>
    <w:rsid w:val="00D971F2"/>
    <w:rsid w:val="00D97E4B"/>
    <w:rsid w:val="00DA4D62"/>
    <w:rsid w:val="00DA593E"/>
    <w:rsid w:val="00DA7C9F"/>
    <w:rsid w:val="00DB15C1"/>
    <w:rsid w:val="00DB35D4"/>
    <w:rsid w:val="00DB514D"/>
    <w:rsid w:val="00DC0A99"/>
    <w:rsid w:val="00DC2A40"/>
    <w:rsid w:val="00DC4B14"/>
    <w:rsid w:val="00DC74D3"/>
    <w:rsid w:val="00DD1667"/>
    <w:rsid w:val="00DD3DBD"/>
    <w:rsid w:val="00DD661D"/>
    <w:rsid w:val="00DD6E03"/>
    <w:rsid w:val="00DD789C"/>
    <w:rsid w:val="00DE3B22"/>
    <w:rsid w:val="00DE56C7"/>
    <w:rsid w:val="00DF1099"/>
    <w:rsid w:val="00DF2BB2"/>
    <w:rsid w:val="00DF4151"/>
    <w:rsid w:val="00DF5655"/>
    <w:rsid w:val="00E1072A"/>
    <w:rsid w:val="00E12B70"/>
    <w:rsid w:val="00E16C11"/>
    <w:rsid w:val="00E21A4E"/>
    <w:rsid w:val="00E23463"/>
    <w:rsid w:val="00E307C3"/>
    <w:rsid w:val="00E307F6"/>
    <w:rsid w:val="00E328F9"/>
    <w:rsid w:val="00E32BE6"/>
    <w:rsid w:val="00E340C1"/>
    <w:rsid w:val="00E40B25"/>
    <w:rsid w:val="00E42C04"/>
    <w:rsid w:val="00E43357"/>
    <w:rsid w:val="00E54FFF"/>
    <w:rsid w:val="00E55FFE"/>
    <w:rsid w:val="00E566BB"/>
    <w:rsid w:val="00E60A6F"/>
    <w:rsid w:val="00E63299"/>
    <w:rsid w:val="00E64C90"/>
    <w:rsid w:val="00E6694A"/>
    <w:rsid w:val="00E66BB3"/>
    <w:rsid w:val="00E66F3C"/>
    <w:rsid w:val="00E73CDE"/>
    <w:rsid w:val="00E73D03"/>
    <w:rsid w:val="00E74E5C"/>
    <w:rsid w:val="00E74F4F"/>
    <w:rsid w:val="00E84C3D"/>
    <w:rsid w:val="00E8572B"/>
    <w:rsid w:val="00E87176"/>
    <w:rsid w:val="00E879C8"/>
    <w:rsid w:val="00E9018B"/>
    <w:rsid w:val="00E96AA7"/>
    <w:rsid w:val="00E97B31"/>
    <w:rsid w:val="00E97D35"/>
    <w:rsid w:val="00EA0695"/>
    <w:rsid w:val="00EA3ED5"/>
    <w:rsid w:val="00EA651F"/>
    <w:rsid w:val="00EB1A06"/>
    <w:rsid w:val="00EB2C87"/>
    <w:rsid w:val="00EB45F6"/>
    <w:rsid w:val="00EB6AE2"/>
    <w:rsid w:val="00EC0D71"/>
    <w:rsid w:val="00EC1780"/>
    <w:rsid w:val="00EC1D13"/>
    <w:rsid w:val="00EC2563"/>
    <w:rsid w:val="00EC58EA"/>
    <w:rsid w:val="00EC75DC"/>
    <w:rsid w:val="00EC75F3"/>
    <w:rsid w:val="00EC793B"/>
    <w:rsid w:val="00EC7C73"/>
    <w:rsid w:val="00ED001F"/>
    <w:rsid w:val="00ED2909"/>
    <w:rsid w:val="00ED2AA5"/>
    <w:rsid w:val="00ED53D8"/>
    <w:rsid w:val="00ED7577"/>
    <w:rsid w:val="00EE194D"/>
    <w:rsid w:val="00EE1E60"/>
    <w:rsid w:val="00EE6356"/>
    <w:rsid w:val="00F115F7"/>
    <w:rsid w:val="00F14ACA"/>
    <w:rsid w:val="00F151E7"/>
    <w:rsid w:val="00F15DAD"/>
    <w:rsid w:val="00F218A4"/>
    <w:rsid w:val="00F234AC"/>
    <w:rsid w:val="00F26BB1"/>
    <w:rsid w:val="00F30DAD"/>
    <w:rsid w:val="00F337F9"/>
    <w:rsid w:val="00F36018"/>
    <w:rsid w:val="00F36EAF"/>
    <w:rsid w:val="00F42021"/>
    <w:rsid w:val="00F45330"/>
    <w:rsid w:val="00F5401C"/>
    <w:rsid w:val="00F62D18"/>
    <w:rsid w:val="00F66362"/>
    <w:rsid w:val="00F66478"/>
    <w:rsid w:val="00F679C4"/>
    <w:rsid w:val="00F7077B"/>
    <w:rsid w:val="00F710DA"/>
    <w:rsid w:val="00F71460"/>
    <w:rsid w:val="00F72D8E"/>
    <w:rsid w:val="00F863E2"/>
    <w:rsid w:val="00F907EC"/>
    <w:rsid w:val="00F9099C"/>
    <w:rsid w:val="00F9196E"/>
    <w:rsid w:val="00F9377E"/>
    <w:rsid w:val="00F937B9"/>
    <w:rsid w:val="00F93A87"/>
    <w:rsid w:val="00F948F4"/>
    <w:rsid w:val="00F95697"/>
    <w:rsid w:val="00F95B4C"/>
    <w:rsid w:val="00F970BB"/>
    <w:rsid w:val="00FA09C1"/>
    <w:rsid w:val="00FA24DF"/>
    <w:rsid w:val="00FA4DBE"/>
    <w:rsid w:val="00FA65E3"/>
    <w:rsid w:val="00FB169E"/>
    <w:rsid w:val="00FB2296"/>
    <w:rsid w:val="00FB3882"/>
    <w:rsid w:val="00FB57B5"/>
    <w:rsid w:val="00FC3754"/>
    <w:rsid w:val="00FC598D"/>
    <w:rsid w:val="00FC789A"/>
    <w:rsid w:val="00FD0106"/>
    <w:rsid w:val="00FD518C"/>
    <w:rsid w:val="00FD523C"/>
    <w:rsid w:val="00FD7B96"/>
    <w:rsid w:val="00FE12B7"/>
    <w:rsid w:val="00FE5661"/>
    <w:rsid w:val="00FE5808"/>
    <w:rsid w:val="00FE5950"/>
    <w:rsid w:val="00FE609E"/>
    <w:rsid w:val="00FE6984"/>
    <w:rsid w:val="00FF0321"/>
    <w:rsid w:val="00FF1B31"/>
    <w:rsid w:val="00FF2C9D"/>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8A1BC041-D5B4-4EEB-9A3F-63058B6B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6975">
      <w:bodyDiv w:val="1"/>
      <w:marLeft w:val="0"/>
      <w:marRight w:val="0"/>
      <w:marTop w:val="0"/>
      <w:marBottom w:val="0"/>
      <w:divBdr>
        <w:top w:val="none" w:sz="0" w:space="0" w:color="auto"/>
        <w:left w:val="none" w:sz="0" w:space="0" w:color="auto"/>
        <w:bottom w:val="none" w:sz="0" w:space="0" w:color="auto"/>
        <w:right w:val="none" w:sz="0" w:space="0" w:color="auto"/>
      </w:divBdr>
    </w:div>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333875609">
      <w:bodyDiv w:val="1"/>
      <w:marLeft w:val="0"/>
      <w:marRight w:val="0"/>
      <w:marTop w:val="0"/>
      <w:marBottom w:val="0"/>
      <w:divBdr>
        <w:top w:val="none" w:sz="0" w:space="0" w:color="auto"/>
        <w:left w:val="none" w:sz="0" w:space="0" w:color="auto"/>
        <w:bottom w:val="none" w:sz="0" w:space="0" w:color="auto"/>
        <w:right w:val="none" w:sz="0" w:space="0" w:color="auto"/>
      </w:divBdr>
      <w:divsChild>
        <w:div w:id="238829858">
          <w:marLeft w:val="0"/>
          <w:marRight w:val="660"/>
          <w:marTop w:val="0"/>
          <w:marBottom w:val="0"/>
          <w:divBdr>
            <w:top w:val="none" w:sz="0" w:space="0" w:color="auto"/>
            <w:left w:val="none" w:sz="0" w:space="0" w:color="auto"/>
            <w:bottom w:val="none" w:sz="0" w:space="0" w:color="auto"/>
            <w:right w:val="none" w:sz="0" w:space="0" w:color="auto"/>
          </w:divBdr>
          <w:divsChild>
            <w:div w:id="1601135770">
              <w:marLeft w:val="0"/>
              <w:marRight w:val="0"/>
              <w:marTop w:val="0"/>
              <w:marBottom w:val="0"/>
              <w:divBdr>
                <w:top w:val="none" w:sz="0" w:space="0" w:color="auto"/>
                <w:left w:val="none" w:sz="0" w:space="0" w:color="auto"/>
                <w:bottom w:val="none" w:sz="0" w:space="0" w:color="auto"/>
                <w:right w:val="none" w:sz="0" w:space="0" w:color="auto"/>
              </w:divBdr>
              <w:divsChild>
                <w:div w:id="4756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008">
          <w:marLeft w:val="0"/>
          <w:marRight w:val="0"/>
          <w:marTop w:val="0"/>
          <w:marBottom w:val="0"/>
          <w:divBdr>
            <w:top w:val="none" w:sz="0" w:space="0" w:color="auto"/>
            <w:left w:val="none" w:sz="0" w:space="0" w:color="auto"/>
            <w:bottom w:val="none" w:sz="0" w:space="0" w:color="auto"/>
            <w:right w:val="none" w:sz="0" w:space="0" w:color="auto"/>
          </w:divBdr>
          <w:divsChild>
            <w:div w:id="349576112">
              <w:marLeft w:val="0"/>
              <w:marRight w:val="0"/>
              <w:marTop w:val="0"/>
              <w:marBottom w:val="0"/>
              <w:divBdr>
                <w:top w:val="none" w:sz="0" w:space="0" w:color="auto"/>
                <w:left w:val="none" w:sz="0" w:space="0" w:color="auto"/>
                <w:bottom w:val="none" w:sz="0" w:space="0" w:color="auto"/>
                <w:right w:val="none" w:sz="0" w:space="0" w:color="auto"/>
              </w:divBdr>
              <w:divsChild>
                <w:div w:id="903101138">
                  <w:marLeft w:val="0"/>
                  <w:marRight w:val="0"/>
                  <w:marTop w:val="0"/>
                  <w:marBottom w:val="465"/>
                  <w:divBdr>
                    <w:top w:val="none" w:sz="0" w:space="0" w:color="E0DEDE"/>
                    <w:left w:val="none" w:sz="0" w:space="0" w:color="E0DEDE"/>
                    <w:bottom w:val="single" w:sz="6" w:space="8" w:color="191919"/>
                    <w:right w:val="none" w:sz="0" w:space="0" w:color="E0DEDE"/>
                  </w:divBdr>
                </w:div>
              </w:divsChild>
            </w:div>
          </w:divsChild>
        </w:div>
      </w:divsChild>
    </w:div>
    <w:div w:id="1519661852">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 w:id="1664552172">
      <w:bodyDiv w:val="1"/>
      <w:marLeft w:val="0"/>
      <w:marRight w:val="0"/>
      <w:marTop w:val="0"/>
      <w:marBottom w:val="0"/>
      <w:divBdr>
        <w:top w:val="none" w:sz="0" w:space="0" w:color="auto"/>
        <w:left w:val="none" w:sz="0" w:space="0" w:color="auto"/>
        <w:bottom w:val="none" w:sz="0" w:space="0" w:color="auto"/>
        <w:right w:val="none" w:sz="0" w:space="0" w:color="auto"/>
      </w:divBdr>
    </w:div>
    <w:div w:id="1815442646">
      <w:bodyDiv w:val="1"/>
      <w:marLeft w:val="0"/>
      <w:marRight w:val="0"/>
      <w:marTop w:val="0"/>
      <w:marBottom w:val="0"/>
      <w:divBdr>
        <w:top w:val="none" w:sz="0" w:space="0" w:color="auto"/>
        <w:left w:val="none" w:sz="0" w:space="0" w:color="auto"/>
        <w:bottom w:val="none" w:sz="0" w:space="0" w:color="auto"/>
        <w:right w:val="none" w:sz="0" w:space="0" w:color="auto"/>
      </w:divBdr>
    </w:div>
    <w:div w:id="2048795371">
      <w:bodyDiv w:val="1"/>
      <w:marLeft w:val="0"/>
      <w:marRight w:val="0"/>
      <w:marTop w:val="0"/>
      <w:marBottom w:val="0"/>
      <w:divBdr>
        <w:top w:val="none" w:sz="0" w:space="0" w:color="auto"/>
        <w:left w:val="none" w:sz="0" w:space="0" w:color="auto"/>
        <w:bottom w:val="none" w:sz="0" w:space="0" w:color="auto"/>
        <w:right w:val="none" w:sz="0" w:space="0" w:color="auto"/>
      </w:divBdr>
      <w:divsChild>
        <w:div w:id="347414908">
          <w:marLeft w:val="0"/>
          <w:marRight w:val="0"/>
          <w:marTop w:val="0"/>
          <w:marBottom w:val="300"/>
          <w:divBdr>
            <w:top w:val="none" w:sz="0" w:space="0" w:color="auto"/>
            <w:left w:val="none" w:sz="0" w:space="0" w:color="auto"/>
            <w:bottom w:val="none" w:sz="0" w:space="0" w:color="auto"/>
            <w:right w:val="none" w:sz="0" w:space="0" w:color="auto"/>
          </w:divBdr>
          <w:divsChild>
            <w:div w:id="1909723141">
              <w:marLeft w:val="0"/>
              <w:marRight w:val="0"/>
              <w:marTop w:val="0"/>
              <w:marBottom w:val="0"/>
              <w:divBdr>
                <w:top w:val="none" w:sz="0" w:space="0" w:color="auto"/>
                <w:left w:val="none" w:sz="0" w:space="0" w:color="auto"/>
                <w:bottom w:val="none" w:sz="0" w:space="0" w:color="auto"/>
                <w:right w:val="none" w:sz="0" w:space="0" w:color="auto"/>
              </w:divBdr>
              <w:divsChild>
                <w:div w:id="1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fibrelite.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4.xml><?xml version="1.0" encoding="utf-8"?>
<ds:datastoreItem xmlns:ds="http://schemas.openxmlformats.org/officeDocument/2006/customXml" ds:itemID="{08A42386-6379-7649-9622-EFF25AA3F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1427</TotalTime>
  <Pages>8</Pages>
  <Words>1438</Words>
  <Characters>8201</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9620</CharactersWithSpaces>
  <SharedDoc>false</SharedDoc>
  <HLinks>
    <vt:vector size="48" baseType="variant">
      <vt:variant>
        <vt:i4>4063316</vt:i4>
      </vt:variant>
      <vt:variant>
        <vt:i4>15</vt:i4>
      </vt:variant>
      <vt:variant>
        <vt:i4>0</vt:i4>
      </vt:variant>
      <vt:variant>
        <vt:i4>5</vt:i4>
      </vt:variant>
      <vt:variant>
        <vt:lpwstr>mailto:jo.stott@opwglobal.com</vt:lpwstr>
      </vt:variant>
      <vt:variant>
        <vt:lpwstr/>
      </vt:variant>
      <vt:variant>
        <vt:i4>4718610</vt:i4>
      </vt:variant>
      <vt:variant>
        <vt:i4>12</vt:i4>
      </vt:variant>
      <vt:variant>
        <vt:i4>0</vt:i4>
      </vt:variant>
      <vt:variant>
        <vt:i4>5</vt:i4>
      </vt:variant>
      <vt:variant>
        <vt:lpwstr>http://www.fibrelite.com/</vt:lpwstr>
      </vt:variant>
      <vt:variant>
        <vt:lpwstr/>
      </vt:variant>
      <vt:variant>
        <vt:i4>5898255</vt:i4>
      </vt:variant>
      <vt:variant>
        <vt:i4>9</vt:i4>
      </vt:variant>
      <vt:variant>
        <vt:i4>0</vt:i4>
      </vt:variant>
      <vt:variant>
        <vt:i4>5</vt:i4>
      </vt:variant>
      <vt:variant>
        <vt:lpwstr>http://www.kpspiping.com/</vt:lpwstr>
      </vt:variant>
      <vt:variant>
        <vt:lpwstr/>
      </vt:variant>
      <vt:variant>
        <vt:i4>5373976</vt:i4>
      </vt:variant>
      <vt:variant>
        <vt:i4>6</vt:i4>
      </vt:variant>
      <vt:variant>
        <vt:i4>0</vt:i4>
      </vt:variant>
      <vt:variant>
        <vt:i4>5</vt:i4>
      </vt:variant>
      <vt:variant>
        <vt:lpwstr>https://www.mynewsdesk.com/opw/images</vt:lpwstr>
      </vt:variant>
      <vt:variant>
        <vt:lpwstr/>
      </vt:variant>
      <vt:variant>
        <vt:i4>5505097</vt:i4>
      </vt:variant>
      <vt:variant>
        <vt:i4>3</vt:i4>
      </vt:variant>
      <vt:variant>
        <vt:i4>0</vt:i4>
      </vt:variant>
      <vt:variant>
        <vt:i4>5</vt:i4>
      </vt:variant>
      <vt:variant>
        <vt:lpwstr>http://www.fibrelite.com/datacentres</vt:lpwstr>
      </vt:variant>
      <vt:variant>
        <vt:lpwstr/>
      </vt:variant>
      <vt:variant>
        <vt:i4>4587604</vt:i4>
      </vt:variant>
      <vt:variant>
        <vt:i4>0</vt:i4>
      </vt:variant>
      <vt:variant>
        <vt:i4>0</vt:i4>
      </vt:variant>
      <vt:variant>
        <vt:i4>5</vt:i4>
      </vt:variant>
      <vt:variant>
        <vt:lpwstr>http://www.kpspiping.com/datacentres</vt:lpwstr>
      </vt:variant>
      <vt:variant>
        <vt:lpwstr/>
      </vt:variant>
      <vt:variant>
        <vt:i4>7995491</vt:i4>
      </vt:variant>
      <vt:variant>
        <vt:i4>3</vt:i4>
      </vt:variant>
      <vt:variant>
        <vt:i4>0</vt:i4>
      </vt:variant>
      <vt:variant>
        <vt:i4>5</vt:i4>
      </vt:variant>
      <vt:variant>
        <vt:lpwstr>https://www.prnewswire.com/news-releases/global-data-center-market-report-2021-growth-opportunities-in-edge-computing-investmentma-new-capabilities-geographic-expansion-partnerships-artificial-intelligence-liquid-cooling-renewables-301231802.html</vt:lpwstr>
      </vt:variant>
      <vt:variant>
        <vt:lpwstr/>
      </vt:variant>
      <vt:variant>
        <vt:i4>393294</vt:i4>
      </vt:variant>
      <vt:variant>
        <vt:i4>0</vt:i4>
      </vt:variant>
      <vt:variant>
        <vt:i4>0</vt:i4>
      </vt:variant>
      <vt:variant>
        <vt:i4>5</vt:i4>
      </vt:variant>
      <vt:variant>
        <vt:lpwstr>https://www.prnewswire.com/news-releases/europe-data-centre-market-report-2021-2025-a-46-growth-in-european-data-centre-revenues-and-a-53-growth-in-public-cloud-revenues-301227565.html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481</cp:revision>
  <cp:lastPrinted>2021-09-27T21:13:00Z</cp:lastPrinted>
  <dcterms:created xsi:type="dcterms:W3CDTF">2021-05-20T17:14:00Z</dcterms:created>
  <dcterms:modified xsi:type="dcterms:W3CDTF">2023-11-06T10:49:00Z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