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CBF4" w14:textId="7106F602" w:rsidR="0002061E" w:rsidRDefault="0002061E" w:rsidP="000821AA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i/>
          <w:noProof/>
          <w:sz w:val="24"/>
        </w:rPr>
        <w:drawing>
          <wp:anchor distT="0" distB="0" distL="114300" distR="114300" simplePos="0" relativeHeight="251659264" behindDoc="0" locked="0" layoutInCell="1" allowOverlap="1" wp14:anchorId="6B2A0A99" wp14:editId="539067B9">
            <wp:simplePos x="0" y="0"/>
            <wp:positionH relativeFrom="margin">
              <wp:posOffset>2400935</wp:posOffset>
            </wp:positionH>
            <wp:positionV relativeFrom="paragraph">
              <wp:posOffset>555</wp:posOffset>
            </wp:positionV>
            <wp:extent cx="1016000" cy="634365"/>
            <wp:effectExtent l="0" t="0" r="0" b="0"/>
            <wp:wrapTopAndBottom/>
            <wp:docPr id="3" name="Picture 3" descr="A yellow and black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yellow and black 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C982F" w14:textId="72EB4D70" w:rsidR="0084691C" w:rsidRPr="0084691C" w:rsidRDefault="00664BCC" w:rsidP="0084691C">
      <w:pPr>
        <w:spacing w:line="276" w:lineRule="auto"/>
        <w:jc w:val="center"/>
        <w:rPr>
          <w:b/>
          <w:bCs/>
          <w:sz w:val="36"/>
          <w:szCs w:val="36"/>
        </w:rPr>
      </w:pPr>
      <w:r w:rsidRPr="004133FB">
        <w:rPr>
          <w:b/>
          <w:bCs/>
          <w:sz w:val="36"/>
          <w:szCs w:val="36"/>
        </w:rPr>
        <w:t xml:space="preserve">KPS </w:t>
      </w:r>
      <w:r w:rsidR="005D6FEB" w:rsidRPr="004133FB">
        <w:rPr>
          <w:b/>
          <w:bCs/>
          <w:sz w:val="36"/>
          <w:szCs w:val="36"/>
        </w:rPr>
        <w:t>Introduce</w:t>
      </w:r>
      <w:r w:rsidR="003C07FD" w:rsidRPr="004133FB">
        <w:rPr>
          <w:b/>
          <w:bCs/>
          <w:sz w:val="36"/>
          <w:szCs w:val="36"/>
        </w:rPr>
        <w:t xml:space="preserve">s Lightweight </w:t>
      </w:r>
      <w:r w:rsidR="001E203E" w:rsidRPr="004133FB">
        <w:rPr>
          <w:b/>
          <w:bCs/>
          <w:sz w:val="36"/>
          <w:szCs w:val="36"/>
        </w:rPr>
        <w:t>Electrostatically Safe</w:t>
      </w:r>
      <w:r w:rsidR="00534D66" w:rsidRPr="004133FB">
        <w:rPr>
          <w:b/>
          <w:bCs/>
          <w:sz w:val="36"/>
          <w:szCs w:val="36"/>
        </w:rPr>
        <w:t xml:space="preserve"> 6” </w:t>
      </w:r>
      <w:r w:rsidR="00282336" w:rsidRPr="004133FB">
        <w:rPr>
          <w:b/>
          <w:bCs/>
          <w:sz w:val="36"/>
          <w:szCs w:val="36"/>
        </w:rPr>
        <w:t xml:space="preserve">Piping System To Make High-Flow Fuel &amp; </w:t>
      </w:r>
      <w:r w:rsidR="004133FB" w:rsidRPr="004133FB">
        <w:rPr>
          <w:b/>
          <w:bCs/>
          <w:sz w:val="36"/>
          <w:szCs w:val="36"/>
        </w:rPr>
        <w:t>Chemical Transport Simpler &amp; Safer</w:t>
      </w:r>
    </w:p>
    <w:p w14:paraId="40B87D06" w14:textId="3A2700C8" w:rsidR="001E203E" w:rsidRDefault="001E203E" w:rsidP="00082B0B">
      <w:pPr>
        <w:spacing w:line="480" w:lineRule="auto"/>
      </w:pPr>
    </w:p>
    <w:p w14:paraId="1DBD0A6E" w14:textId="117C29ED" w:rsidR="0084691C" w:rsidRPr="0084691C" w:rsidRDefault="00F87B5C" w:rsidP="00082B0B">
      <w:pPr>
        <w:spacing w:line="480" w:lineRule="auto"/>
      </w:pPr>
      <w:r w:rsidRPr="0097328C">
        <w:t>This new system</w:t>
      </w:r>
      <w:r w:rsidR="008F2E53" w:rsidRPr="0097328C">
        <w:t xml:space="preserve">, a world first, </w:t>
      </w:r>
      <w:r w:rsidRPr="0097328C">
        <w:t>has been designed to combine KPS</w:t>
      </w:r>
      <w:r w:rsidR="008F2E53" w:rsidRPr="0097328C">
        <w:t xml:space="preserve"> piping’s </w:t>
      </w:r>
      <w:r w:rsidRPr="0097328C">
        <w:t xml:space="preserve">industry-leading safety and installer-friendly qualities with a high flow rate </w:t>
      </w:r>
      <w:r w:rsidR="00441467">
        <w:t xml:space="preserve">of </w:t>
      </w:r>
      <w:r w:rsidR="0097328C" w:rsidRPr="0097328C">
        <w:t>up to 2,500 litres/minute</w:t>
      </w:r>
      <w:r w:rsidR="00441467">
        <w:t xml:space="preserve"> </w:t>
      </w:r>
      <w:r w:rsidRPr="0097328C">
        <w:t>to meet demand from applications including depots, fuel distribution, ports, mining, rail, data centres and many more.</w:t>
      </w:r>
    </w:p>
    <w:p w14:paraId="0C2EBEC6" w14:textId="1B020745" w:rsidR="00FA7E96" w:rsidRDefault="00E91DE0" w:rsidP="00082B0B">
      <w:pPr>
        <w:spacing w:line="480" w:lineRule="auto"/>
        <w:rPr>
          <w:b/>
          <w:bCs/>
        </w:rPr>
      </w:pPr>
      <w:r>
        <w:rPr>
          <w:b/>
          <w:bCs/>
        </w:rPr>
        <w:t xml:space="preserve">The Importance </w:t>
      </w:r>
      <w:proofErr w:type="gramStart"/>
      <w:r w:rsidR="00F933F6">
        <w:rPr>
          <w:b/>
          <w:bCs/>
        </w:rPr>
        <w:t>Of</w:t>
      </w:r>
      <w:proofErr w:type="gramEnd"/>
      <w:r w:rsidR="00F933F6">
        <w:rPr>
          <w:b/>
          <w:bCs/>
        </w:rPr>
        <w:t xml:space="preserve"> Conductive Piping</w:t>
      </w:r>
    </w:p>
    <w:p w14:paraId="4B415C70" w14:textId="4946AA29" w:rsidR="00226043" w:rsidRPr="00F933F6" w:rsidRDefault="005503D3" w:rsidP="00226043">
      <w:pPr>
        <w:spacing w:line="480" w:lineRule="auto"/>
        <w:rPr>
          <w:i/>
          <w:iCs/>
        </w:rPr>
      </w:pPr>
      <w:r>
        <w:rPr>
          <w:i/>
          <w:iCs/>
        </w:rPr>
        <w:t>‘</w:t>
      </w:r>
      <w:r w:rsidR="009C2AC9" w:rsidRPr="00A91FD9">
        <w:rPr>
          <w:i/>
          <w:iCs/>
        </w:rPr>
        <w:t xml:space="preserve">When fuel flows </w:t>
      </w:r>
      <w:r w:rsidR="00EE4710">
        <w:rPr>
          <w:i/>
          <w:iCs/>
        </w:rPr>
        <w:t>through</w:t>
      </w:r>
      <w:r w:rsidR="009C2AC9" w:rsidRPr="00A91FD9">
        <w:rPr>
          <w:i/>
          <w:iCs/>
        </w:rPr>
        <w:t xml:space="preserve"> a pipe, it creates friction</w:t>
      </w:r>
      <w:r w:rsidR="00417CC9">
        <w:rPr>
          <w:i/>
          <w:iCs/>
        </w:rPr>
        <w:t>, creating</w:t>
      </w:r>
      <w:r w:rsidR="009C2AC9" w:rsidRPr="00A91FD9">
        <w:rPr>
          <w:i/>
          <w:iCs/>
        </w:rPr>
        <w:t xml:space="preserve"> an electrical charge on the pipe wall</w:t>
      </w:r>
      <w:r w:rsidR="00937EA6">
        <w:rPr>
          <w:i/>
          <w:iCs/>
        </w:rPr>
        <w:t>.</w:t>
      </w:r>
      <w:r w:rsidR="00226043">
        <w:rPr>
          <w:i/>
          <w:iCs/>
        </w:rPr>
        <w:t xml:space="preserve"> </w:t>
      </w:r>
      <w:r w:rsidR="00226043" w:rsidRPr="00A91FD9">
        <w:rPr>
          <w:i/>
          <w:iCs/>
        </w:rPr>
        <w:t xml:space="preserve">If the material is </w:t>
      </w:r>
      <w:r w:rsidR="00226043">
        <w:rPr>
          <w:i/>
          <w:iCs/>
        </w:rPr>
        <w:t xml:space="preserve">not </w:t>
      </w:r>
      <w:r w:rsidR="00226043" w:rsidRPr="00A91FD9">
        <w:rPr>
          <w:i/>
          <w:iCs/>
        </w:rPr>
        <w:t>conductive</w:t>
      </w:r>
      <w:r w:rsidR="00937EA6">
        <w:rPr>
          <w:i/>
          <w:iCs/>
        </w:rPr>
        <w:t>,</w:t>
      </w:r>
      <w:r w:rsidR="00226043" w:rsidRPr="00A91FD9">
        <w:rPr>
          <w:i/>
          <w:iCs/>
        </w:rPr>
        <w:t xml:space="preserve"> the charges (free electrons) can’t flow anywhere</w:t>
      </w:r>
      <w:r w:rsidR="00226043">
        <w:rPr>
          <w:i/>
          <w:iCs/>
        </w:rPr>
        <w:t xml:space="preserve"> </w:t>
      </w:r>
      <w:r w:rsidR="00226043" w:rsidRPr="00F933F6">
        <w:rPr>
          <w:i/>
          <w:iCs/>
        </w:rPr>
        <w:t xml:space="preserve">and consequently accumulate until a rapid discharge </w:t>
      </w:r>
      <w:r w:rsidR="00D0370E">
        <w:rPr>
          <w:i/>
          <w:iCs/>
        </w:rPr>
        <w:t xml:space="preserve">can </w:t>
      </w:r>
      <w:r w:rsidR="00226043" w:rsidRPr="00F933F6">
        <w:rPr>
          <w:i/>
          <w:iCs/>
        </w:rPr>
        <w:t>occur</w:t>
      </w:r>
      <w:r w:rsidR="00226043">
        <w:rPr>
          <w:i/>
          <w:iCs/>
        </w:rPr>
        <w:t xml:space="preserve">: </w:t>
      </w:r>
      <w:r w:rsidR="00226043" w:rsidRPr="00F933F6">
        <w:rPr>
          <w:i/>
          <w:iCs/>
        </w:rPr>
        <w:t>a spark!</w:t>
      </w:r>
      <w:r w:rsidR="00937EA6" w:rsidRPr="009C6AD1">
        <w:rPr>
          <w:i/>
          <w:iCs/>
        </w:rPr>
        <w:t xml:space="preserve"> </w:t>
      </w:r>
    </w:p>
    <w:p w14:paraId="553C41BE" w14:textId="78DBB50A" w:rsidR="00937EA6" w:rsidRDefault="00913717" w:rsidP="00082B0B">
      <w:pPr>
        <w:spacing w:line="480" w:lineRule="auto"/>
        <w:rPr>
          <w:i/>
          <w:iCs/>
        </w:rPr>
      </w:pPr>
      <w:r w:rsidRPr="00937EA6">
        <w:rPr>
          <w:i/>
          <w:iCs/>
        </w:rPr>
        <w:t xml:space="preserve">In </w:t>
      </w:r>
      <w:r w:rsidR="0044173B" w:rsidRPr="0044173B">
        <w:rPr>
          <w:i/>
          <w:iCs/>
        </w:rPr>
        <w:t>1997</w:t>
      </w:r>
      <w:r w:rsidR="00886954">
        <w:rPr>
          <w:i/>
          <w:iCs/>
        </w:rPr>
        <w:t>,</w:t>
      </w:r>
      <w:r w:rsidRPr="00937EA6">
        <w:rPr>
          <w:i/>
          <w:iCs/>
        </w:rPr>
        <w:t xml:space="preserve"> </w:t>
      </w:r>
      <w:r w:rsidR="00937EA6" w:rsidRPr="00937EA6">
        <w:rPr>
          <w:i/>
          <w:iCs/>
        </w:rPr>
        <w:t>we</w:t>
      </w:r>
      <w:r w:rsidRPr="00937EA6">
        <w:rPr>
          <w:i/>
          <w:iCs/>
        </w:rPr>
        <w:t xml:space="preserve"> developed the world’s first conductive HDPE piping</w:t>
      </w:r>
      <w:r w:rsidR="005B43B7" w:rsidRPr="00937EA6">
        <w:rPr>
          <w:i/>
          <w:iCs/>
        </w:rPr>
        <w:t xml:space="preserve"> to combine the lightweight, corrosion-free benefits of HDPE</w:t>
      </w:r>
      <w:r w:rsidR="00044C13" w:rsidRPr="00937EA6">
        <w:rPr>
          <w:i/>
          <w:iCs/>
        </w:rPr>
        <w:t xml:space="preserve"> with the conductive safety of metal. </w:t>
      </w:r>
      <w:bookmarkStart w:id="0" w:name="_Hlk127196457"/>
      <w:r w:rsidR="00937EA6" w:rsidRPr="00937EA6">
        <w:rPr>
          <w:i/>
          <w:iCs/>
        </w:rPr>
        <w:t xml:space="preserve">A conductive inner layer </w:t>
      </w:r>
      <w:r w:rsidR="00D46C6A">
        <w:rPr>
          <w:i/>
          <w:iCs/>
        </w:rPr>
        <w:t>allows</w:t>
      </w:r>
      <w:r w:rsidR="00937EA6" w:rsidRPr="00937EA6">
        <w:rPr>
          <w:i/>
          <w:iCs/>
        </w:rPr>
        <w:t xml:space="preserve"> static electricity </w:t>
      </w:r>
      <w:r w:rsidR="00071826">
        <w:rPr>
          <w:i/>
          <w:iCs/>
        </w:rPr>
        <w:t xml:space="preserve">to </w:t>
      </w:r>
      <w:r w:rsidR="00937EA6" w:rsidRPr="00937EA6">
        <w:rPr>
          <w:i/>
          <w:iCs/>
        </w:rPr>
        <w:t>dissipate into the earth</w:t>
      </w:r>
      <w:bookmarkEnd w:id="0"/>
      <w:r w:rsidR="00D46C6A" w:rsidRPr="009C6AD1">
        <w:rPr>
          <w:i/>
          <w:iCs/>
        </w:rPr>
        <w:t>.</w:t>
      </w:r>
    </w:p>
    <w:p w14:paraId="4F308490" w14:textId="34DE0E3C" w:rsidR="00D9284A" w:rsidRPr="00D9284A" w:rsidRDefault="00D46C6A" w:rsidP="0075300B">
      <w:pPr>
        <w:spacing w:line="480" w:lineRule="auto"/>
        <w:rPr>
          <w:i/>
          <w:iCs/>
        </w:rPr>
      </w:pPr>
      <w:r>
        <w:rPr>
          <w:i/>
          <w:iCs/>
        </w:rPr>
        <w:t>Now</w:t>
      </w:r>
      <w:r w:rsidR="00044C13" w:rsidRPr="00F933F6">
        <w:rPr>
          <w:i/>
          <w:iCs/>
        </w:rPr>
        <w:t xml:space="preserve">, </w:t>
      </w:r>
      <w:r w:rsidR="00610C43" w:rsidRPr="00F933F6">
        <w:rPr>
          <w:i/>
          <w:iCs/>
        </w:rPr>
        <w:t>a number of countries</w:t>
      </w:r>
      <w:r w:rsidR="00292B8E" w:rsidRPr="00F933F6">
        <w:rPr>
          <w:i/>
          <w:iCs/>
        </w:rPr>
        <w:t>,</w:t>
      </w:r>
      <w:r w:rsidR="00610C43" w:rsidRPr="00F933F6">
        <w:rPr>
          <w:i/>
          <w:iCs/>
        </w:rPr>
        <w:t xml:space="preserve"> including China, Germany</w:t>
      </w:r>
      <w:r w:rsidR="00AD015D" w:rsidRPr="00F933F6">
        <w:rPr>
          <w:i/>
          <w:iCs/>
        </w:rPr>
        <w:t>, Slovenia, Croatia and the Baltic States</w:t>
      </w:r>
      <w:r w:rsidR="00292B8E" w:rsidRPr="00F933F6">
        <w:rPr>
          <w:i/>
          <w:iCs/>
        </w:rPr>
        <w:t>,</w:t>
      </w:r>
      <w:r w:rsidR="00AD015D" w:rsidRPr="00F933F6">
        <w:rPr>
          <w:i/>
          <w:iCs/>
        </w:rPr>
        <w:t xml:space="preserve"> require conductive piping to be used for filling stations</w:t>
      </w:r>
      <w:r w:rsidR="00127728">
        <w:rPr>
          <w:i/>
          <w:iCs/>
        </w:rPr>
        <w:t>,</w:t>
      </w:r>
      <w:r>
        <w:rPr>
          <w:i/>
          <w:iCs/>
        </w:rPr>
        <w:t xml:space="preserve"> as well as </w:t>
      </w:r>
      <w:r w:rsidR="006D3D49" w:rsidRPr="00F933F6">
        <w:rPr>
          <w:i/>
          <w:iCs/>
        </w:rPr>
        <w:t>a number of major oil companies</w:t>
      </w:r>
      <w:r w:rsidR="00292B8E" w:rsidRPr="00F933F6">
        <w:rPr>
          <w:i/>
          <w:iCs/>
        </w:rPr>
        <w:t>,</w:t>
      </w:r>
      <w:r w:rsidR="006D3D49" w:rsidRPr="00F933F6">
        <w:rPr>
          <w:i/>
          <w:iCs/>
        </w:rPr>
        <w:t xml:space="preserve"> </w:t>
      </w:r>
      <w:r w:rsidR="005C179F">
        <w:rPr>
          <w:i/>
          <w:i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11BF89" wp14:editId="1A0AE308">
            <wp:simplePos x="0" y="0"/>
            <wp:positionH relativeFrom="column">
              <wp:posOffset>2147274</wp:posOffset>
            </wp:positionH>
            <wp:positionV relativeFrom="paragraph">
              <wp:posOffset>-123</wp:posOffset>
            </wp:positionV>
            <wp:extent cx="3735705" cy="2272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705" cy="227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3D49" w:rsidRPr="00F933F6">
        <w:rPr>
          <w:i/>
          <w:iCs/>
        </w:rPr>
        <w:t xml:space="preserve">including BP, OMV, </w:t>
      </w:r>
      <w:r w:rsidR="00760B34" w:rsidRPr="00F933F6">
        <w:rPr>
          <w:i/>
          <w:iCs/>
        </w:rPr>
        <w:t>PetroChina</w:t>
      </w:r>
      <w:r w:rsidR="006D3D49" w:rsidRPr="00F933F6">
        <w:rPr>
          <w:i/>
          <w:iCs/>
        </w:rPr>
        <w:t>, Q8</w:t>
      </w:r>
      <w:r w:rsidR="00A158D7" w:rsidRPr="00F933F6">
        <w:rPr>
          <w:i/>
          <w:iCs/>
        </w:rPr>
        <w:t>, Aral, Total and Esso.</w:t>
      </w:r>
      <w:r>
        <w:rPr>
          <w:i/>
          <w:iCs/>
        </w:rPr>
        <w:t xml:space="preserve"> As </w:t>
      </w:r>
      <w:r w:rsidR="0075300B">
        <w:rPr>
          <w:i/>
          <w:iCs/>
        </w:rPr>
        <w:t xml:space="preserve">future fuels containing oxygen which generate more friction are increasingly used, conductive piping becomes ever more important. </w:t>
      </w:r>
      <w:r w:rsidR="005503D3">
        <w:rPr>
          <w:i/>
          <w:iCs/>
        </w:rPr>
        <w:t>‘</w:t>
      </w:r>
    </w:p>
    <w:p w14:paraId="7C35CCC2" w14:textId="1BADB316" w:rsidR="003546CF" w:rsidRPr="00071826" w:rsidRDefault="005C179F" w:rsidP="00082B0B">
      <w:pPr>
        <w:spacing w:line="480" w:lineRule="auto"/>
        <w:rPr>
          <w:i/>
          <w:iCs/>
        </w:rPr>
      </w:pPr>
      <w:r w:rsidRPr="003546CF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6AB547" wp14:editId="19E18A04">
                <wp:simplePos x="0" y="0"/>
                <wp:positionH relativeFrom="column">
                  <wp:posOffset>2170430</wp:posOffset>
                </wp:positionH>
                <wp:positionV relativeFrom="paragraph">
                  <wp:posOffset>269240</wp:posOffset>
                </wp:positionV>
                <wp:extent cx="3616960" cy="68770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696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C26E3" w14:textId="3F2B4576" w:rsidR="003546CF" w:rsidRPr="003546CF" w:rsidRDefault="00762AF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546CF">
                              <w:rPr>
                                <w:i/>
                                <w:iCs/>
                              </w:rPr>
                              <w:t xml:space="preserve">A conductive inner layer allows static electricity to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safely </w:t>
                            </w:r>
                            <w:r w:rsidRPr="003546CF">
                              <w:rPr>
                                <w:i/>
                                <w:iCs/>
                              </w:rPr>
                              <w:t>dissipate into the earth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, </w:t>
                            </w:r>
                            <w:r w:rsidR="00180602">
                              <w:rPr>
                                <w:i/>
                                <w:iCs/>
                              </w:rPr>
                              <w:t>while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E44B2C" w:rsidRPr="00E44B2C">
                              <w:rPr>
                                <w:i/>
                                <w:iCs/>
                              </w:rPr>
                              <w:t xml:space="preserve">a secondary pipe </w:t>
                            </w:r>
                            <w:r>
                              <w:rPr>
                                <w:i/>
                                <w:iCs/>
                              </w:rPr>
                              <w:t>provides</w:t>
                            </w:r>
                            <w:r w:rsidR="00E44B2C" w:rsidRPr="00E44B2C">
                              <w:rPr>
                                <w:i/>
                                <w:iCs/>
                              </w:rPr>
                              <w:t xml:space="preserve"> an extra layer of protection and </w:t>
                            </w:r>
                            <w:r>
                              <w:rPr>
                                <w:i/>
                                <w:iCs/>
                              </w:rPr>
                              <w:t>enables</w:t>
                            </w:r>
                            <w:r w:rsidR="00E44B2C" w:rsidRPr="00E44B2C">
                              <w:rPr>
                                <w:i/>
                                <w:iCs/>
                              </w:rPr>
                              <w:t xml:space="preserve"> interstitial monitoring.</w:t>
                            </w:r>
                            <w:r w:rsidR="00E44B2C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5148BC59" w14:textId="77777777" w:rsidR="00762AF9" w:rsidRDefault="00762A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AB5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9pt;margin-top:21.2pt;width:284.8pt;height:54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" stroked="f">
                <v:textbox>
                  <w:txbxContent>
                    <w:p w14:paraId="7DBC26E3" w14:textId="3F2B4576" w:rsidR="003546CF" w:rsidRPr="003546CF" w:rsidRDefault="00762AF9">
                      <w:pPr>
                        <w:rPr>
                          <w:i/>
                          <w:iCs/>
                        </w:rPr>
                      </w:pPr>
                      <w:r w:rsidRPr="003546CF">
                        <w:rPr>
                          <w:i/>
                          <w:iCs/>
                        </w:rPr>
                        <w:t xml:space="preserve">A conductive inner layer allows static electricity to </w:t>
                      </w:r>
                      <w:r>
                        <w:rPr>
                          <w:i/>
                          <w:iCs/>
                        </w:rPr>
                        <w:t xml:space="preserve">safely </w:t>
                      </w:r>
                      <w:r w:rsidRPr="003546CF">
                        <w:rPr>
                          <w:i/>
                          <w:iCs/>
                        </w:rPr>
                        <w:t>dissipate into the earth</w:t>
                      </w:r>
                      <w:r>
                        <w:rPr>
                          <w:i/>
                          <w:iCs/>
                        </w:rPr>
                        <w:t xml:space="preserve">, </w:t>
                      </w:r>
                      <w:r w:rsidR="00180602">
                        <w:rPr>
                          <w:i/>
                          <w:iCs/>
                        </w:rPr>
                        <w:t>while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 w:rsidR="00E44B2C" w:rsidRPr="00E44B2C">
                        <w:rPr>
                          <w:i/>
                          <w:iCs/>
                        </w:rPr>
                        <w:t xml:space="preserve">a secondary pipe </w:t>
                      </w:r>
                      <w:r>
                        <w:rPr>
                          <w:i/>
                          <w:iCs/>
                        </w:rPr>
                        <w:t>provides</w:t>
                      </w:r>
                      <w:r w:rsidR="00E44B2C" w:rsidRPr="00E44B2C">
                        <w:rPr>
                          <w:i/>
                          <w:iCs/>
                        </w:rPr>
                        <w:t xml:space="preserve"> an extra layer of protection and </w:t>
                      </w:r>
                      <w:r>
                        <w:rPr>
                          <w:i/>
                          <w:iCs/>
                        </w:rPr>
                        <w:t>enables</w:t>
                      </w:r>
                      <w:r w:rsidR="00E44B2C" w:rsidRPr="00E44B2C">
                        <w:rPr>
                          <w:i/>
                          <w:iCs/>
                        </w:rPr>
                        <w:t xml:space="preserve"> interstitial monitoring.</w:t>
                      </w:r>
                      <w:r w:rsidR="00E44B2C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5148BC59" w14:textId="77777777" w:rsidR="00762AF9" w:rsidRDefault="00762AF9"/>
                  </w:txbxContent>
                </v:textbox>
                <w10:wrap type="square"/>
              </v:shape>
            </w:pict>
          </mc:Fallback>
        </mc:AlternateContent>
      </w:r>
      <w:r w:rsidR="00A16385">
        <w:rPr>
          <w:i/>
          <w:iCs/>
        </w:rPr>
        <w:t xml:space="preserve">Staffan Helleday, </w:t>
      </w:r>
      <w:r w:rsidR="00815719">
        <w:rPr>
          <w:i/>
          <w:iCs/>
        </w:rPr>
        <w:t>Technical Director, KPS</w:t>
      </w:r>
    </w:p>
    <w:p w14:paraId="786F58BC" w14:textId="789A7F16" w:rsidR="00127728" w:rsidRPr="00127728" w:rsidRDefault="00127728" w:rsidP="00082B0B">
      <w:pPr>
        <w:spacing w:line="480" w:lineRule="auto"/>
        <w:rPr>
          <w:b/>
          <w:bCs/>
        </w:rPr>
      </w:pPr>
      <w:r>
        <w:rPr>
          <w:b/>
          <w:bCs/>
        </w:rPr>
        <w:t>High Flow, High Performance</w:t>
      </w:r>
    </w:p>
    <w:p w14:paraId="033D5DBF" w14:textId="464BFE0E" w:rsidR="006A7388" w:rsidRPr="003631FB" w:rsidRDefault="002239CB" w:rsidP="00082B0B">
      <w:pPr>
        <w:spacing w:line="480" w:lineRule="auto"/>
      </w:pPr>
      <w:r>
        <w:t>KPS’</w:t>
      </w:r>
      <w:r w:rsidR="00932863">
        <w:t xml:space="preserve"> new 6" double wall conductive</w:t>
      </w:r>
      <w:r w:rsidR="009747BB">
        <w:t xml:space="preserve"> </w:t>
      </w:r>
      <w:r w:rsidR="003C7841">
        <w:t>piping</w:t>
      </w:r>
      <w:r w:rsidR="00932863">
        <w:t xml:space="preserve"> system provides flow rates</w:t>
      </w:r>
      <w:r w:rsidR="009747BB">
        <w:t xml:space="preserve"> </w:t>
      </w:r>
      <w:r w:rsidR="00932863">
        <w:t>up to 2,500 litres/minute, the</w:t>
      </w:r>
      <w:r w:rsidR="005C11B2">
        <w:t xml:space="preserve"> </w:t>
      </w:r>
      <w:r w:rsidR="00932863">
        <w:t>highest flow rate available in the</w:t>
      </w:r>
      <w:r w:rsidR="009747BB">
        <w:t xml:space="preserve"> </w:t>
      </w:r>
      <w:r w:rsidR="00932863">
        <w:t xml:space="preserve">KPS piping portfolio. </w:t>
      </w:r>
      <w:r>
        <w:t>This</w:t>
      </w:r>
      <w:r w:rsidR="00932863">
        <w:t xml:space="preserve"> innovative</w:t>
      </w:r>
      <w:r w:rsidR="009747BB">
        <w:t xml:space="preserve"> </w:t>
      </w:r>
      <w:r w:rsidR="00932863">
        <w:t>conductive system consists of a</w:t>
      </w:r>
      <w:r>
        <w:t xml:space="preserve"> </w:t>
      </w:r>
      <w:r w:rsidR="00932863">
        <w:t>160mm primary pipe and a 200mm</w:t>
      </w:r>
      <w:r w:rsidR="009747BB">
        <w:t xml:space="preserve"> </w:t>
      </w:r>
      <w:r w:rsidR="00932863">
        <w:t>secondary pipe</w:t>
      </w:r>
      <w:r>
        <w:t>, p</w:t>
      </w:r>
      <w:r w:rsidR="00970A89">
        <w:t>roviding an e</w:t>
      </w:r>
      <w:r w:rsidR="009747BB">
        <w:t>x</w:t>
      </w:r>
      <w:r w:rsidR="00970A89">
        <w:t>tra layer of protection and enabling interst</w:t>
      </w:r>
      <w:r w:rsidR="009747BB">
        <w:t>i</w:t>
      </w:r>
      <w:r w:rsidR="00970A89">
        <w:t>tial monitoring</w:t>
      </w:r>
      <w:r>
        <w:t>.</w:t>
      </w:r>
      <w:r w:rsidR="005C11B2">
        <w:t xml:space="preserve"> </w:t>
      </w:r>
      <w:r w:rsidR="000D163C">
        <w:t xml:space="preserve">Suitable </w:t>
      </w:r>
      <w:r w:rsidR="007B4CDB" w:rsidRPr="007B4CDB">
        <w:t>for sensitive liquids like fuel and chemicals</w:t>
      </w:r>
      <w:r w:rsidR="0044173B">
        <w:t>,</w:t>
      </w:r>
      <w:r w:rsidR="007B4CDB" w:rsidRPr="007B4CDB">
        <w:t xml:space="preserve"> including petrol, diesel, biodiesel, ethanol blends, AdBlue, Jet-A1, alcohols, acids and other chemical products.</w:t>
      </w:r>
      <w:r w:rsidR="007B4CDB">
        <w:t xml:space="preserve"> The</w:t>
      </w:r>
      <w:r w:rsidR="00B32B4B">
        <w:rPr>
          <w:rFonts w:ascii="GillSansStd" w:hAnsi="GillSansStd" w:cs="GillSansStd"/>
        </w:rPr>
        <w:t xml:space="preserve"> system is approved to </w:t>
      </w:r>
      <w:r w:rsidR="00B32B4B" w:rsidRPr="007D4282">
        <w:rPr>
          <w:rFonts w:ascii="GillSansStd" w:hAnsi="GillSansStd" w:cs="GillSansStd"/>
        </w:rPr>
        <w:t>EN 14125, ATEX 137, EN 13463-1</w:t>
      </w:r>
      <w:r w:rsidR="0044173B">
        <w:rPr>
          <w:rFonts w:ascii="GillSansStd" w:hAnsi="GillSansStd" w:cs="GillSansStd"/>
        </w:rPr>
        <w:t>,</w:t>
      </w:r>
      <w:r w:rsidR="00B32B4B" w:rsidRPr="007D4282">
        <w:rPr>
          <w:rFonts w:ascii="GillSansStd" w:hAnsi="GillSansStd" w:cs="GillSansStd"/>
        </w:rPr>
        <w:t xml:space="preserve"> </w:t>
      </w:r>
      <w:r w:rsidR="00B32B4B">
        <w:rPr>
          <w:rFonts w:ascii="GillSansStd" w:hAnsi="GillSansStd" w:cs="GillSansStd"/>
        </w:rPr>
        <w:t>as well as</w:t>
      </w:r>
      <w:r w:rsidR="00B32B4B" w:rsidRPr="007D4282">
        <w:rPr>
          <w:rFonts w:ascii="GillSansStd" w:hAnsi="GillSansStd" w:cs="GillSansStd"/>
        </w:rPr>
        <w:t xml:space="preserve"> many</w:t>
      </w:r>
      <w:r w:rsidR="00B32B4B">
        <w:rPr>
          <w:rFonts w:ascii="GillSansStd" w:hAnsi="GillSansStd" w:cs="GillSansStd"/>
        </w:rPr>
        <w:t xml:space="preserve"> </w:t>
      </w:r>
      <w:r w:rsidR="00B32B4B" w:rsidRPr="007D4282">
        <w:rPr>
          <w:rFonts w:ascii="GillSansStd" w:hAnsi="GillSansStd" w:cs="GillSansStd"/>
        </w:rPr>
        <w:t>other country and fuel</w:t>
      </w:r>
      <w:r w:rsidR="00B32B4B">
        <w:rPr>
          <w:rFonts w:ascii="GillSansStd" w:hAnsi="GillSansStd" w:cs="GillSansStd"/>
        </w:rPr>
        <w:t>-</w:t>
      </w:r>
      <w:r w:rsidR="00B32B4B" w:rsidRPr="007D4282">
        <w:rPr>
          <w:rFonts w:ascii="GillSansStd" w:hAnsi="GillSansStd" w:cs="GillSansStd"/>
        </w:rPr>
        <w:t>specific standards.</w:t>
      </w:r>
    </w:p>
    <w:p w14:paraId="007D6BF4" w14:textId="1C1674CA" w:rsidR="00B32B4B" w:rsidRDefault="005E7C1D" w:rsidP="00082B0B">
      <w:pPr>
        <w:spacing w:line="480" w:lineRule="auto"/>
        <w:rPr>
          <w:b/>
          <w:bCs/>
        </w:rPr>
      </w:pPr>
      <w:r>
        <w:rPr>
          <w:b/>
          <w:bCs/>
        </w:rPr>
        <w:t xml:space="preserve">Engineered For </w:t>
      </w:r>
      <w:r w:rsidR="0052544C">
        <w:rPr>
          <w:b/>
          <w:bCs/>
        </w:rPr>
        <w:t>Easy Installation</w:t>
      </w:r>
    </w:p>
    <w:p w14:paraId="24F3A238" w14:textId="1B792929" w:rsidR="00A16385" w:rsidRPr="00C537A9" w:rsidRDefault="005E7C1D" w:rsidP="00082B0B">
      <w:pPr>
        <w:spacing w:line="480" w:lineRule="auto"/>
      </w:pPr>
      <w:r>
        <w:t xml:space="preserve">Like all KPS piping, the new 6” </w:t>
      </w:r>
      <w:r w:rsidR="00735B8F">
        <w:t xml:space="preserve">system is engineered for </w:t>
      </w:r>
      <w:r w:rsidR="008530CE">
        <w:t>installers to reduce cost and build time</w:t>
      </w:r>
      <w:r w:rsidR="00710FE7">
        <w:t>. The complete range of fitting and components for the new 6" conductive double wall pipe system are</w:t>
      </w:r>
      <w:r w:rsidR="003C7841">
        <w:t xml:space="preserve"> </w:t>
      </w:r>
      <w:r w:rsidR="00710FE7">
        <w:t>electrofusion welded, with no butt welds needed</w:t>
      </w:r>
      <w:r w:rsidR="00CA2006">
        <w:t>,</w:t>
      </w:r>
      <w:r w:rsidR="00710FE7">
        <w:t xml:space="preserve"> and the range is </w:t>
      </w:r>
      <w:r w:rsidR="00426705">
        <w:t xml:space="preserve">supported by the KPS technical </w:t>
      </w:r>
      <w:r w:rsidR="002E4581">
        <w:t xml:space="preserve">team, including </w:t>
      </w:r>
      <w:r w:rsidR="002E4581" w:rsidRPr="002E4581">
        <w:t>training and certification (classroom and on-site)</w:t>
      </w:r>
      <w:r w:rsidR="002E4581">
        <w:t>.</w:t>
      </w:r>
    </w:p>
    <w:p w14:paraId="11972C0A" w14:textId="53EA3DE4" w:rsidR="00F933F6" w:rsidRDefault="005503D3" w:rsidP="00082B0B">
      <w:pPr>
        <w:spacing w:line="480" w:lineRule="auto"/>
        <w:rPr>
          <w:i/>
          <w:iCs/>
        </w:rPr>
      </w:pPr>
      <w:r>
        <w:rPr>
          <w:i/>
          <w:iCs/>
        </w:rPr>
        <w:t>‘</w:t>
      </w:r>
      <w:r w:rsidR="00D52DA7">
        <w:rPr>
          <w:i/>
          <w:iCs/>
        </w:rPr>
        <w:t>W</w:t>
      </w:r>
      <w:r w:rsidR="00F91C48">
        <w:rPr>
          <w:i/>
          <w:iCs/>
        </w:rPr>
        <w:t xml:space="preserve">e’re excited to </w:t>
      </w:r>
      <w:r w:rsidR="00AB7C39">
        <w:rPr>
          <w:i/>
          <w:iCs/>
        </w:rPr>
        <w:t>launch another KPS world first</w:t>
      </w:r>
      <w:r w:rsidR="00E10D2F">
        <w:rPr>
          <w:i/>
          <w:iCs/>
        </w:rPr>
        <w:t>:</w:t>
      </w:r>
      <w:r w:rsidR="00604466">
        <w:rPr>
          <w:i/>
          <w:iCs/>
        </w:rPr>
        <w:t xml:space="preserve"> the 6” piping range, centred around making fuel transport safer</w:t>
      </w:r>
      <w:r w:rsidR="00823F1E">
        <w:rPr>
          <w:i/>
          <w:iCs/>
        </w:rPr>
        <w:t xml:space="preserve"> and installation easier.</w:t>
      </w:r>
      <w:r>
        <w:rPr>
          <w:i/>
          <w:iCs/>
        </w:rPr>
        <w:t>’</w:t>
      </w:r>
    </w:p>
    <w:p w14:paraId="5FA31201" w14:textId="2D41CCB3" w:rsidR="00071826" w:rsidRPr="00071826" w:rsidRDefault="0039001A" w:rsidP="00082B0B">
      <w:pPr>
        <w:spacing w:line="480" w:lineRule="auto"/>
        <w:rPr>
          <w:i/>
          <w:iCs/>
        </w:rPr>
      </w:pPr>
      <w:r w:rsidRPr="0039001A">
        <w:rPr>
          <w:i/>
          <w:iCs/>
        </w:rPr>
        <w:lastRenderedPageBreak/>
        <w:t>Aaron McConkey, Marketing Manager</w:t>
      </w:r>
      <w:r w:rsidR="00815719">
        <w:rPr>
          <w:i/>
          <w:iCs/>
        </w:rPr>
        <w:t>, OPW (KPS’ parent company)</w:t>
      </w:r>
    </w:p>
    <w:p w14:paraId="39D0B63C" w14:textId="053F1059" w:rsidR="001D1850" w:rsidRPr="003546CF" w:rsidRDefault="00000000" w:rsidP="003546CF">
      <w:pPr>
        <w:spacing w:line="480" w:lineRule="auto"/>
        <w:rPr>
          <w:b/>
          <w:bCs/>
          <w:color w:val="0563C1" w:themeColor="hyperlink"/>
          <w:u w:val="single"/>
        </w:rPr>
      </w:pPr>
      <w:hyperlink r:id="rId10" w:history="1">
        <w:r w:rsidR="00BF24F4" w:rsidRPr="00BF24F4">
          <w:rPr>
            <w:rStyle w:val="Hyperlink"/>
            <w:b/>
            <w:bCs/>
          </w:rPr>
          <w:t>Visit the KPS website for more information</w:t>
        </w:r>
      </w:hyperlink>
    </w:p>
    <w:p w14:paraId="00378A83" w14:textId="77777777" w:rsidR="00180602" w:rsidRDefault="00180602" w:rsidP="001D1850">
      <w:pPr>
        <w:spacing w:line="360" w:lineRule="auto"/>
        <w:rPr>
          <w:b/>
          <w:bCs/>
          <w:u w:val="single"/>
          <w:lang w:val="en-US"/>
        </w:rPr>
      </w:pPr>
    </w:p>
    <w:p w14:paraId="25D41B59" w14:textId="66A10720" w:rsidR="00B94D98" w:rsidRPr="001D1850" w:rsidRDefault="00B94D98" w:rsidP="001D1850">
      <w:pPr>
        <w:spacing w:line="360" w:lineRule="auto"/>
        <w:rPr>
          <w:b/>
          <w:bCs/>
          <w:lang w:val="en-US"/>
        </w:rPr>
      </w:pPr>
      <w:r w:rsidRPr="00B94D98">
        <w:rPr>
          <w:b/>
          <w:bCs/>
          <w:u w:val="single"/>
          <w:lang w:val="en-US"/>
        </w:rPr>
        <w:t>OPW Contact:</w:t>
      </w:r>
      <w:r>
        <w:rPr>
          <w:b/>
          <w:bCs/>
          <w:u w:val="single"/>
          <w:lang w:val="en-US"/>
        </w:rPr>
        <w:br/>
      </w:r>
      <w:r w:rsidR="0039001A" w:rsidRPr="0039001A">
        <w:rPr>
          <w:b/>
          <w:bCs/>
          <w:lang w:val="en-US"/>
        </w:rPr>
        <w:t>Aaron McConkey</w:t>
      </w:r>
      <w:r w:rsidRPr="00B94D98">
        <w:rPr>
          <w:b/>
          <w:bCs/>
          <w:lang w:val="en-US"/>
        </w:rPr>
        <w:br/>
      </w:r>
      <w:r w:rsidR="00C512D3" w:rsidRPr="00C512D3">
        <w:rPr>
          <w:b/>
          <w:bCs/>
          <w:lang w:val="en-US"/>
        </w:rPr>
        <w:t xml:space="preserve">+44 </w:t>
      </w:r>
      <w:r w:rsidR="0039001A" w:rsidRPr="0039001A">
        <w:rPr>
          <w:b/>
          <w:bCs/>
          <w:lang w:val="en-US"/>
        </w:rPr>
        <w:t>(0) 1756 799 773</w:t>
      </w:r>
      <w:r>
        <w:rPr>
          <w:b/>
          <w:bCs/>
          <w:u w:val="single"/>
          <w:lang w:val="en-US"/>
        </w:rPr>
        <w:br/>
      </w:r>
      <w:r w:rsidR="0039001A" w:rsidRPr="0039001A">
        <w:t>aaron@fibrelite.com</w:t>
      </w:r>
    </w:p>
    <w:sectPr w:rsidR="00B94D98" w:rsidRPr="001D185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6323" w14:textId="77777777" w:rsidR="00A57B61" w:rsidRDefault="00A57B61" w:rsidP="00EF6F73">
      <w:pPr>
        <w:spacing w:after="0" w:line="240" w:lineRule="auto"/>
      </w:pPr>
      <w:r>
        <w:separator/>
      </w:r>
    </w:p>
  </w:endnote>
  <w:endnote w:type="continuationSeparator" w:id="0">
    <w:p w14:paraId="2492C136" w14:textId="77777777" w:rsidR="00A57B61" w:rsidRDefault="00A57B61" w:rsidP="00EF6F73">
      <w:pPr>
        <w:spacing w:after="0" w:line="240" w:lineRule="auto"/>
      </w:pPr>
      <w:r>
        <w:continuationSeparator/>
      </w:r>
    </w:p>
  </w:endnote>
  <w:endnote w:type="continuationNotice" w:id="1">
    <w:p w14:paraId="17A764AF" w14:textId="77777777" w:rsidR="00A57B61" w:rsidRDefault="00A57B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Sans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616900"/>
      <w:docPartObj>
        <w:docPartGallery w:val="Page Numbers (Top of Page)"/>
        <w:docPartUnique/>
      </w:docPartObj>
    </w:sdtPr>
    <w:sdtContent>
      <w:p w14:paraId="312E5864" w14:textId="77777777" w:rsidR="00176A8B" w:rsidRPr="001E203E" w:rsidRDefault="00176A8B" w:rsidP="00BF1BD1">
        <w:pPr>
          <w:pStyle w:val="Footer"/>
          <w:tabs>
            <w:tab w:val="left" w:pos="525"/>
          </w:tabs>
          <w:spacing w:line="276" w:lineRule="auto"/>
          <w:jc w:val="both"/>
        </w:pPr>
      </w:p>
      <w:p w14:paraId="6AE08257" w14:textId="7B631D9F" w:rsidR="00EF6F73" w:rsidRDefault="00BF1BD1" w:rsidP="00ED23F7">
        <w:pPr>
          <w:pStyle w:val="Footer"/>
          <w:tabs>
            <w:tab w:val="left" w:pos="525"/>
          </w:tabs>
          <w:spacing w:line="276" w:lineRule="auto"/>
          <w:jc w:val="both"/>
        </w:pPr>
        <w:r w:rsidRPr="001E203E">
          <w:t xml:space="preserve">Press Release: </w:t>
        </w:r>
        <w:r w:rsidR="001E203E" w:rsidRPr="001E203E">
          <w:t xml:space="preserve">KPS Introduces Lightweight </w:t>
        </w:r>
        <w:r w:rsidR="00505FE0" w:rsidRPr="001E203E">
          <w:t>Electrostatically Safe</w:t>
        </w:r>
        <w:r w:rsidR="001E203E" w:rsidRPr="001E203E">
          <w:t xml:space="preserve"> 6” Piping System To Make High-Flow Fuel &amp; Chemical Transport Simpler &amp; Safer</w:t>
        </w:r>
        <w:r w:rsidR="001E203E" w:rsidRPr="001E203E">
          <w:tab/>
        </w:r>
        <w:r w:rsidRPr="001E203E">
          <w:tab/>
          <w:t xml:space="preserve">Page </w:t>
        </w:r>
        <w:r w:rsidRPr="001E203E">
          <w:rPr>
            <w:b/>
            <w:bCs/>
            <w:sz w:val="24"/>
            <w:szCs w:val="24"/>
          </w:rPr>
          <w:fldChar w:fldCharType="begin"/>
        </w:r>
        <w:r w:rsidRPr="001E203E">
          <w:rPr>
            <w:b/>
            <w:bCs/>
          </w:rPr>
          <w:instrText xml:space="preserve"> PAGE </w:instrText>
        </w:r>
        <w:r w:rsidRPr="001E203E">
          <w:rPr>
            <w:b/>
            <w:bCs/>
            <w:sz w:val="24"/>
            <w:szCs w:val="24"/>
          </w:rPr>
          <w:fldChar w:fldCharType="separate"/>
        </w:r>
        <w:r w:rsidRPr="001E203E">
          <w:rPr>
            <w:b/>
            <w:bCs/>
            <w:sz w:val="24"/>
            <w:szCs w:val="24"/>
          </w:rPr>
          <w:t>1</w:t>
        </w:r>
        <w:r w:rsidRPr="001E203E">
          <w:rPr>
            <w:b/>
            <w:bCs/>
            <w:sz w:val="24"/>
            <w:szCs w:val="24"/>
          </w:rPr>
          <w:fldChar w:fldCharType="end"/>
        </w:r>
        <w:r w:rsidRPr="001E203E">
          <w:t xml:space="preserve"> of </w:t>
        </w:r>
        <w:r w:rsidRPr="001E203E">
          <w:rPr>
            <w:b/>
            <w:bCs/>
            <w:sz w:val="24"/>
            <w:szCs w:val="24"/>
          </w:rPr>
          <w:fldChar w:fldCharType="begin"/>
        </w:r>
        <w:r w:rsidRPr="001E203E">
          <w:rPr>
            <w:b/>
            <w:bCs/>
          </w:rPr>
          <w:instrText xml:space="preserve"> NUMPAGES  </w:instrText>
        </w:r>
        <w:r w:rsidRPr="001E203E">
          <w:rPr>
            <w:b/>
            <w:bCs/>
            <w:sz w:val="24"/>
            <w:szCs w:val="24"/>
          </w:rPr>
          <w:fldChar w:fldCharType="separate"/>
        </w:r>
        <w:r w:rsidRPr="001E203E">
          <w:rPr>
            <w:b/>
            <w:bCs/>
            <w:sz w:val="24"/>
            <w:szCs w:val="24"/>
          </w:rPr>
          <w:t>4</w:t>
        </w:r>
        <w:r w:rsidRPr="001E203E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EC1E" w14:textId="77777777" w:rsidR="00A57B61" w:rsidRDefault="00A57B61" w:rsidP="00EF6F73">
      <w:pPr>
        <w:spacing w:after="0" w:line="240" w:lineRule="auto"/>
      </w:pPr>
      <w:r>
        <w:separator/>
      </w:r>
    </w:p>
  </w:footnote>
  <w:footnote w:type="continuationSeparator" w:id="0">
    <w:p w14:paraId="6CA88FF2" w14:textId="77777777" w:rsidR="00A57B61" w:rsidRDefault="00A57B61" w:rsidP="00EF6F73">
      <w:pPr>
        <w:spacing w:after="0" w:line="240" w:lineRule="auto"/>
      </w:pPr>
      <w:r>
        <w:continuationSeparator/>
      </w:r>
    </w:p>
  </w:footnote>
  <w:footnote w:type="continuationNotice" w:id="1">
    <w:p w14:paraId="3D370006" w14:textId="77777777" w:rsidR="00A57B61" w:rsidRDefault="00A57B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5137" w14:textId="7CC243D1" w:rsidR="00EF6F73" w:rsidRPr="008D6801" w:rsidRDefault="00EF6F73" w:rsidP="00EF6F73">
    <w:pPr>
      <w:pStyle w:val="NoSpacing"/>
      <w:jc w:val="both"/>
      <w:rPr>
        <w:b/>
        <w:i/>
        <w:sz w:val="24"/>
        <w:szCs w:val="24"/>
      </w:rPr>
    </w:pPr>
    <w:r w:rsidRPr="008D6801">
      <w:rPr>
        <w:b/>
        <w:i/>
        <w:sz w:val="24"/>
        <w:szCs w:val="24"/>
      </w:rPr>
      <w:t xml:space="preserve">Press Release </w:t>
    </w:r>
  </w:p>
  <w:p w14:paraId="11FC936F" w14:textId="3130EE36" w:rsidR="00EF6F73" w:rsidRDefault="00EF6F73" w:rsidP="00EF6F73">
    <w:pPr>
      <w:pStyle w:val="NoSpacing"/>
      <w:jc w:val="both"/>
      <w:rPr>
        <w:i/>
        <w:sz w:val="24"/>
        <w:szCs w:val="24"/>
      </w:rPr>
    </w:pPr>
    <w:r>
      <w:rPr>
        <w:i/>
        <w:sz w:val="24"/>
        <w:szCs w:val="24"/>
      </w:rPr>
      <w:t xml:space="preserve">Release Date: </w:t>
    </w:r>
    <w:r w:rsidR="005939A1">
      <w:rPr>
        <w:i/>
        <w:sz w:val="24"/>
        <w:szCs w:val="24"/>
      </w:rPr>
      <w:t>22</w:t>
    </w:r>
    <w:r>
      <w:rPr>
        <w:i/>
        <w:sz w:val="24"/>
        <w:szCs w:val="24"/>
      </w:rPr>
      <w:t>/0</w:t>
    </w:r>
    <w:r w:rsidR="00C271BB">
      <w:rPr>
        <w:i/>
        <w:sz w:val="24"/>
        <w:szCs w:val="24"/>
      </w:rPr>
      <w:t>2</w:t>
    </w:r>
    <w:r>
      <w:rPr>
        <w:i/>
        <w:sz w:val="24"/>
        <w:szCs w:val="24"/>
      </w:rPr>
      <w:t>/23</w:t>
    </w:r>
  </w:p>
  <w:p w14:paraId="4C16FB3E" w14:textId="304A0604" w:rsidR="00EF6F73" w:rsidRPr="0002061E" w:rsidRDefault="00EF6F73" w:rsidP="0002061E">
    <w:pPr>
      <w:pStyle w:val="NoSpacing"/>
      <w:tabs>
        <w:tab w:val="left" w:pos="8130"/>
      </w:tabs>
      <w:jc w:val="both"/>
      <w:rPr>
        <w:i/>
        <w:sz w:val="24"/>
        <w:szCs w:val="24"/>
      </w:rPr>
    </w:pPr>
    <w:r>
      <w:rPr>
        <w:i/>
        <w:sz w:val="24"/>
        <w:szCs w:val="24"/>
      </w:rPr>
      <w:tab/>
    </w:r>
  </w:p>
  <w:p w14:paraId="45F1A425" w14:textId="77777777" w:rsidR="00EF6F73" w:rsidRDefault="00EF6F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025"/>
    <w:multiLevelType w:val="hybridMultilevel"/>
    <w:tmpl w:val="F8DCB9C2"/>
    <w:lvl w:ilvl="0" w:tplc="0CAA2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A09"/>
    <w:multiLevelType w:val="hybridMultilevel"/>
    <w:tmpl w:val="CD328DD8"/>
    <w:lvl w:ilvl="0" w:tplc="1F102D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766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0C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2CCA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890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3CCD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BCE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41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149E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03473"/>
    <w:multiLevelType w:val="multilevel"/>
    <w:tmpl w:val="EB6666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32150F5"/>
    <w:multiLevelType w:val="hybridMultilevel"/>
    <w:tmpl w:val="113477A8"/>
    <w:lvl w:ilvl="0" w:tplc="CAEC6E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EA4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98EA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28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1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67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5423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50B6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83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5581D"/>
    <w:multiLevelType w:val="hybridMultilevel"/>
    <w:tmpl w:val="3BDCE692"/>
    <w:lvl w:ilvl="0" w:tplc="F80A48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6265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3694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8D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A61F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449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25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0C9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2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217000">
    <w:abstractNumId w:val="0"/>
  </w:num>
  <w:num w:numId="2" w16cid:durableId="702442347">
    <w:abstractNumId w:val="3"/>
  </w:num>
  <w:num w:numId="3" w16cid:durableId="659650391">
    <w:abstractNumId w:val="1"/>
  </w:num>
  <w:num w:numId="4" w16cid:durableId="1490555766">
    <w:abstractNumId w:val="4"/>
  </w:num>
  <w:num w:numId="5" w16cid:durableId="1517159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cwtjQzsLQ0MjCzNDJX0lEKTi0uzszPAykwNKgFABmTkGAtAAAA"/>
  </w:docVars>
  <w:rsids>
    <w:rsidRoot w:val="004D5C60"/>
    <w:rsid w:val="0002061E"/>
    <w:rsid w:val="000207FC"/>
    <w:rsid w:val="00032883"/>
    <w:rsid w:val="00044C13"/>
    <w:rsid w:val="00052BEA"/>
    <w:rsid w:val="000667AE"/>
    <w:rsid w:val="00071826"/>
    <w:rsid w:val="000821AA"/>
    <w:rsid w:val="00082B0B"/>
    <w:rsid w:val="000A75FE"/>
    <w:rsid w:val="000D163C"/>
    <w:rsid w:val="000E2B86"/>
    <w:rsid w:val="000E7704"/>
    <w:rsid w:val="0010419B"/>
    <w:rsid w:val="00116B5E"/>
    <w:rsid w:val="0012746B"/>
    <w:rsid w:val="00127728"/>
    <w:rsid w:val="00157357"/>
    <w:rsid w:val="00176A8B"/>
    <w:rsid w:val="00180602"/>
    <w:rsid w:val="00187348"/>
    <w:rsid w:val="001B070C"/>
    <w:rsid w:val="001B3EB0"/>
    <w:rsid w:val="001D1850"/>
    <w:rsid w:val="001E203E"/>
    <w:rsid w:val="001F6E46"/>
    <w:rsid w:val="001F7282"/>
    <w:rsid w:val="00210946"/>
    <w:rsid w:val="00213F64"/>
    <w:rsid w:val="002239CB"/>
    <w:rsid w:val="002251C4"/>
    <w:rsid w:val="00226043"/>
    <w:rsid w:val="00282336"/>
    <w:rsid w:val="00292B8E"/>
    <w:rsid w:val="002A7CE9"/>
    <w:rsid w:val="002B6415"/>
    <w:rsid w:val="002E4581"/>
    <w:rsid w:val="002F7710"/>
    <w:rsid w:val="00306897"/>
    <w:rsid w:val="00327199"/>
    <w:rsid w:val="00346205"/>
    <w:rsid w:val="003546CF"/>
    <w:rsid w:val="00360D23"/>
    <w:rsid w:val="003631FB"/>
    <w:rsid w:val="003660F9"/>
    <w:rsid w:val="0039001A"/>
    <w:rsid w:val="003A7D73"/>
    <w:rsid w:val="003C07FD"/>
    <w:rsid w:val="003C7841"/>
    <w:rsid w:val="003F00D0"/>
    <w:rsid w:val="003F0F71"/>
    <w:rsid w:val="00402EC5"/>
    <w:rsid w:val="004133FB"/>
    <w:rsid w:val="00417CC9"/>
    <w:rsid w:val="00426705"/>
    <w:rsid w:val="00441467"/>
    <w:rsid w:val="0044173B"/>
    <w:rsid w:val="00446439"/>
    <w:rsid w:val="00461989"/>
    <w:rsid w:val="004A1C06"/>
    <w:rsid w:val="004D5C60"/>
    <w:rsid w:val="004F22CA"/>
    <w:rsid w:val="00505FE0"/>
    <w:rsid w:val="00506D57"/>
    <w:rsid w:val="0052544C"/>
    <w:rsid w:val="00530E63"/>
    <w:rsid w:val="00534D66"/>
    <w:rsid w:val="005503D3"/>
    <w:rsid w:val="005516E2"/>
    <w:rsid w:val="00582417"/>
    <w:rsid w:val="00583AE1"/>
    <w:rsid w:val="00586418"/>
    <w:rsid w:val="005939A1"/>
    <w:rsid w:val="005B43B7"/>
    <w:rsid w:val="005C11B2"/>
    <w:rsid w:val="005C179F"/>
    <w:rsid w:val="005D6FEB"/>
    <w:rsid w:val="005E7C1D"/>
    <w:rsid w:val="005F15B4"/>
    <w:rsid w:val="00604466"/>
    <w:rsid w:val="00610C43"/>
    <w:rsid w:val="006314CA"/>
    <w:rsid w:val="00655DDE"/>
    <w:rsid w:val="00664BCC"/>
    <w:rsid w:val="006816AD"/>
    <w:rsid w:val="0068560D"/>
    <w:rsid w:val="006A7388"/>
    <w:rsid w:val="006D3D49"/>
    <w:rsid w:val="00710FE7"/>
    <w:rsid w:val="0072291B"/>
    <w:rsid w:val="00723FEB"/>
    <w:rsid w:val="00735B8F"/>
    <w:rsid w:val="0074600F"/>
    <w:rsid w:val="00747FA8"/>
    <w:rsid w:val="0075300B"/>
    <w:rsid w:val="0075788C"/>
    <w:rsid w:val="00760B34"/>
    <w:rsid w:val="00762AF9"/>
    <w:rsid w:val="00762FBE"/>
    <w:rsid w:val="007A762D"/>
    <w:rsid w:val="007A7CED"/>
    <w:rsid w:val="007B4CDB"/>
    <w:rsid w:val="007D4282"/>
    <w:rsid w:val="007E0A55"/>
    <w:rsid w:val="00803279"/>
    <w:rsid w:val="00815719"/>
    <w:rsid w:val="008167F1"/>
    <w:rsid w:val="00823F1E"/>
    <w:rsid w:val="00830A7E"/>
    <w:rsid w:val="0084691C"/>
    <w:rsid w:val="00852A92"/>
    <w:rsid w:val="008530CE"/>
    <w:rsid w:val="008863EB"/>
    <w:rsid w:val="00886954"/>
    <w:rsid w:val="008C2968"/>
    <w:rsid w:val="008E44FE"/>
    <w:rsid w:val="008F2E53"/>
    <w:rsid w:val="00904BE9"/>
    <w:rsid w:val="00905891"/>
    <w:rsid w:val="009116D9"/>
    <w:rsid w:val="00913717"/>
    <w:rsid w:val="00930C93"/>
    <w:rsid w:val="00932863"/>
    <w:rsid w:val="00937EA6"/>
    <w:rsid w:val="009425B9"/>
    <w:rsid w:val="0095256C"/>
    <w:rsid w:val="00970A89"/>
    <w:rsid w:val="0097328C"/>
    <w:rsid w:val="009747BB"/>
    <w:rsid w:val="009A419D"/>
    <w:rsid w:val="009B7558"/>
    <w:rsid w:val="009C2AC9"/>
    <w:rsid w:val="009C6AD1"/>
    <w:rsid w:val="009E312C"/>
    <w:rsid w:val="009E3E54"/>
    <w:rsid w:val="009E7FAF"/>
    <w:rsid w:val="00A00CA5"/>
    <w:rsid w:val="00A158D7"/>
    <w:rsid w:val="00A16385"/>
    <w:rsid w:val="00A36D01"/>
    <w:rsid w:val="00A57B61"/>
    <w:rsid w:val="00A60F9D"/>
    <w:rsid w:val="00A619E6"/>
    <w:rsid w:val="00A84D8E"/>
    <w:rsid w:val="00A86843"/>
    <w:rsid w:val="00A91FD9"/>
    <w:rsid w:val="00AB7C39"/>
    <w:rsid w:val="00AD015D"/>
    <w:rsid w:val="00AD5CEB"/>
    <w:rsid w:val="00AE1D06"/>
    <w:rsid w:val="00B14756"/>
    <w:rsid w:val="00B31A34"/>
    <w:rsid w:val="00B32B4B"/>
    <w:rsid w:val="00B60D16"/>
    <w:rsid w:val="00B61421"/>
    <w:rsid w:val="00B94D98"/>
    <w:rsid w:val="00BC7B94"/>
    <w:rsid w:val="00BF0BD2"/>
    <w:rsid w:val="00BF1BD1"/>
    <w:rsid w:val="00BF24F4"/>
    <w:rsid w:val="00C271BB"/>
    <w:rsid w:val="00C37A84"/>
    <w:rsid w:val="00C512D3"/>
    <w:rsid w:val="00C537A9"/>
    <w:rsid w:val="00C851F2"/>
    <w:rsid w:val="00C933EB"/>
    <w:rsid w:val="00C961C4"/>
    <w:rsid w:val="00CA2006"/>
    <w:rsid w:val="00CA7581"/>
    <w:rsid w:val="00CE3460"/>
    <w:rsid w:val="00D0370E"/>
    <w:rsid w:val="00D46C6A"/>
    <w:rsid w:val="00D52DA7"/>
    <w:rsid w:val="00D916F4"/>
    <w:rsid w:val="00D9284A"/>
    <w:rsid w:val="00D9562E"/>
    <w:rsid w:val="00DA269D"/>
    <w:rsid w:val="00DB4046"/>
    <w:rsid w:val="00DF76D3"/>
    <w:rsid w:val="00E10D2F"/>
    <w:rsid w:val="00E16327"/>
    <w:rsid w:val="00E44B2C"/>
    <w:rsid w:val="00E56E53"/>
    <w:rsid w:val="00E6734F"/>
    <w:rsid w:val="00E723CF"/>
    <w:rsid w:val="00E8031E"/>
    <w:rsid w:val="00E91DE0"/>
    <w:rsid w:val="00EA06DB"/>
    <w:rsid w:val="00EA082B"/>
    <w:rsid w:val="00EA0A68"/>
    <w:rsid w:val="00EA3416"/>
    <w:rsid w:val="00EA387A"/>
    <w:rsid w:val="00EB4D1C"/>
    <w:rsid w:val="00ED23F7"/>
    <w:rsid w:val="00EE3B8C"/>
    <w:rsid w:val="00EE4710"/>
    <w:rsid w:val="00EF1FB8"/>
    <w:rsid w:val="00EF5DCF"/>
    <w:rsid w:val="00EF6F73"/>
    <w:rsid w:val="00F15E0F"/>
    <w:rsid w:val="00F353E7"/>
    <w:rsid w:val="00F54E02"/>
    <w:rsid w:val="00F57871"/>
    <w:rsid w:val="00F703C2"/>
    <w:rsid w:val="00F85F21"/>
    <w:rsid w:val="00F87B5C"/>
    <w:rsid w:val="00F91C48"/>
    <w:rsid w:val="00F933F6"/>
    <w:rsid w:val="00FA7E96"/>
    <w:rsid w:val="00FB366C"/>
    <w:rsid w:val="00FF188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E4E43"/>
  <w15:chartTrackingRefBased/>
  <w15:docId w15:val="{6F677815-8948-4FD8-AE49-F7854018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8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F73"/>
  </w:style>
  <w:style w:type="paragraph" w:styleId="Footer">
    <w:name w:val="footer"/>
    <w:basedOn w:val="Normal"/>
    <w:link w:val="FooterChar"/>
    <w:uiPriority w:val="99"/>
    <w:unhideWhenUsed/>
    <w:rsid w:val="00EF6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F73"/>
  </w:style>
  <w:style w:type="paragraph" w:styleId="NoSpacing">
    <w:name w:val="No Spacing"/>
    <w:uiPriority w:val="1"/>
    <w:qFormat/>
    <w:rsid w:val="00EF6F73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B94D98"/>
    <w:pPr>
      <w:spacing w:after="0" w:line="240" w:lineRule="auto"/>
    </w:pPr>
    <w:rPr>
      <w:rFonts w:ascii="Arial" w:eastAsia="MS Mincho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4D98"/>
    <w:rPr>
      <w:rFonts w:ascii="Arial" w:eastAsia="MS Mincho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4D98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76A8B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4CA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4CA"/>
    <w:rPr>
      <w:rFonts w:ascii="Arial" w:eastAsia="MS Mincho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C2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997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2513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97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37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134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14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92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75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08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109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48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408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1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00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5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5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pspiping.com/6-conductive-hdpe-pipe/?utm_source=Published+Press+Release&amp;utm_medium=Magazine&amp;utm_campaign=6+Inch+Launch&amp;utm_content=erpecnew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6208-8625-4092-8630-4BB83358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3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Links>
    <vt:vector size="6" baseType="variant">
      <vt:variant>
        <vt:i4>6946858</vt:i4>
      </vt:variant>
      <vt:variant>
        <vt:i4>0</vt:i4>
      </vt:variant>
      <vt:variant>
        <vt:i4>0</vt:i4>
      </vt:variant>
      <vt:variant>
        <vt:i4>5</vt:i4>
      </vt:variant>
      <vt:variant>
        <vt:lpwstr>http://www.kpspiping.com/6inch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Mcconkey, Aaron</dc:creator>
  <cp:keywords/>
  <dc:description/>
  <cp:lastModifiedBy>Dan Prosser</cp:lastModifiedBy>
  <cp:revision>196</cp:revision>
  <cp:lastPrinted>2023-02-13T11:44:00Z</cp:lastPrinted>
  <dcterms:created xsi:type="dcterms:W3CDTF">2023-01-10T23:53:00Z</dcterms:created>
  <dcterms:modified xsi:type="dcterms:W3CDTF">2023-11-06T10:45:00Z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72de0317f882197c59d0678cc1eec328443acc62e3b27a415b9ed2781519f03f</vt:lpwstr>
  </property>
</Properties>
</file>